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4A_281/2012 vom 22. März 2013</w:t>
      </w:r>
    </w:p>
    <w:p>
      <w:r>
        <w:t>Bundesgericht, 2013-03-22, FR</w:t>
      </w:r>
    </w:p>
    <w:p>
      <w:r>
        <w:rPr>
          <w:b/>
        </w:rPr>
        <w:t xml:space="preserve">Quelle: </w:t>
      </w:r>
      <w:r>
        <w:t>https://mcp.opencaselaw.ch/entscheid/bger_4A_281_2012</w:t>
      </w:r>
    </w:p>
    <w:p>
      <w:r>
        <w:t>FR: TF 4A_281/2012 du 22 mars 2013</w:t>
      </w:r>
    </w:p>
    <w:p>
      <w:r>
        <w:t>IT: TF 4A_281/2012 del 22 marzo 2013</w:t>
      </w:r>
    </w:p>
    <w:p>
      <w:pPr>
        <w:pStyle w:val="Heading2"/>
      </w:pPr>
      <w:r>
        <w:t>Erwägungen</w:t>
      </w:r>
    </w:p>
    <w:p>
      <w:r>
        <w:rPr>
          <w:b/>
        </w:rPr>
        <w:t>E. 1</w:t>
      </w:r>
    </w:p>
    <w:p>
      <w:r>
        <w:t>Le Tribunal fédéral examine d'office et librement la recevabilité des recours qui lui sont soumis ( ATF 138 I 475 consid. 1 p. 476; 138 III 46 consid. 1, 471 consid. 1 p. 475).</w:t>
      </w:r>
    </w:p>
    <w:p>
      <w:r>
        <w:rPr>
          <w:b/>
        </w:rPr>
        <w:t>E. 1.1</w:t>
      </w:r>
    </w:p>
    <w:p>
      <w:r>
        <w:t>La décision de restitution attaquée est de nature incidente. La Commission de conciliation l'a rendue en appliquant par analogie les art. 148 et 149 CPC . Selon l' art. 149 CPC , le tribunal statue définitivement sur la restitution. Il est admis en doctrine que la décision sur restitution ne peut, au niveau cantonal, faire l'objet d'un recours immédiat; est réservé un appel ( art. 308 ss CPC ) ou un recours ( art. 319 ss CPC ) contre la décision finale qui interviendra par la suite (NINA J. FREI, in Berner Kommentar, Schweizerische Zivilprozessordnung, vol. I, 2013, n° 11 ad art. 149 CPC ; ADRIAN STAEHELIN, in Kommentar zur Schweizerischen Zivilprozessordnung (ZPO), Sutter-Somm/Hasenböhler/Leuenberger [éd.], 2e éd. 2013, n° 4 ad art. 149 CPC ; ADRIAN STAEHELIN/DANIEL STAEHELIN/PASCAL GROLIMUND, Zivilprozessrecht, 2e éd. 2013, p. 281 n° 16a; DENIS TAPPY, in CPC: Code de procédure civile commenté, Bohnet et al. [éd.], 2011, n° 12 ad art. 149 CPC ; BARBARA MERZ, in Schweizerische Zivilprozessordnung (ZPO) Kommentar, Brunner/Gasser/Schwander [éd.], 2011, p. 149; NICCOLÒ GOZZI, in Basler Kommentar, Schweizerische Zivilprozessordnung, 2010, n° 11 ad art. 149 CPC ; URS H. HOFFMANN-NOWOTNY, in Schweizerische Zivilprozessordnung, Kurzkommentar, Oberhammer [éd.], 2010, n° 5 ad art. 149 CPC ).</w:t>
      </w:r>
    </w:p>
    <w:p>
      <w:r>
        <w:t>Si d'aucuns sont d'avis qu'un recours au Tribunal fédéral contre une décision de restitution est également exclu (MERZ, op. cit., n° 6 ad art. 149 CPC ; plus hésitant, TAPPY, op. cit., n° 12 ad art. 149 CPC ), d'autres auteurs précisent qu'une telle décision incidente pourra être revue par le Tribunal fédéral dans le cadre d'un recours en matière civile (ou d'un recours constitutionnel subsidiaire dans les cas où la valeur litigieuse n'est pas atteinte) contre la décision finale ou partielle intervenue dans la procédure en cause, conformément à l' art. 93 al. 3 LTF (FREI, op. cit., n° 12 ad art. 149 CPC ; GOZZI, op. cit., n° 14 ad art. 149 CPC ), ou même faire l'objet d'un recours immédiat pour autant que l'une ou l'autre des conditions posées à l' art. 93 al. 1 LTF soit réalisée (GOZZI, op. cit., n° 15 ad art. 149 CPC ); encore faut-il, dans ces hypothèses, que la décision entreprise émane d'un tribunal cantonal supérieur au sens de l' art. 75 al. 2 LTF (GOZZI, op. cit., n° 13 ad art. 149 CPC ).</w:t>
      </w:r>
    </w:p>
    <w:p>
      <w:r>
        <w:t>En effet, dans les causes traitées par les autorités cantonales, le recours en matière civile est exclusivement ouvert contre des décisions rendues par des tribunaux supérieurs de dernière instance cantonale, statuant sur recours ( art. 75 al. 2 LTF ). Aucune exception n'est prévue pour les décisions incidentes, hormis le cas où le tribunal supérieur a pris une telle décision dans le cadre de la procédure de recours. La double instance cantonale n'est toutefois pas exigée dans les cas énumérés de manière exhaustive à l'art. 75 al. 2 let. a à c LTF, par exemple lorsqu'une loi fédérale prévoit une instance cantonale unique (let. a) ( ATF 138 III 41 consid. 1.1 p. 42 et les arrêts cités). Seule l'exigence de la double instance est alors levée, mais non celle d'un tribunal supérieur.</w:t>
      </w:r>
    </w:p>
    <w:p>
      <w:r>
        <w:rPr>
          <w:b/>
        </w:rPr>
        <w:t>E. 1.2</w:t>
      </w:r>
    </w:p>
    <w:p>
      <w:r>
        <w:t>En l'espèce, la décision entreprise a été rendue par la Commission de conciliation en matière de baux et loyers, qui n'a pas statué sur recours et n'est pas un tribunal cantonal supérieur. Pour démontrer que le recours en matière civile serait tout de même recevable contre une telle décision, les recourantes invoquent l'arrêt publié aux ATF 134 III 524 . Dans cette affaire, le Tribunal fédéral avait admis que l'ancien art. 265a al. 1 LP - qui prévoyait que le juge du for de la poursuite statuait définitivement sur l'opposition de retour à meilleure fortune - était une norme spéciale qui dérogeait au principe de la double instance et à l'exigence d'un tribunal supérieur, posés à l' art. 75 al. 2 LTF (consid. 1.3 et 1.4; jurisprudence confirmée après l'entrée en vigueur de l' art. 265a al. 1 LP dans sa nouvelle teneur, selon laquelle la décision n'est sujette à aucun recours [ ATF 138 III 44 consid. 1.3 p. 45]).</w:t>
      </w:r>
    </w:p>
    <w:p>
      <w:r>
        <w:t>Le parallèle entre l'ancien art. 265a al. 1 LP et l' art. 149 CPC n'est pas convaincant. Il est à relever tout d'abord que la jurisprudence susmentionnée a été rendue dans le domaine particulier de la poursuite pour dettes. Par ailleurs, l'autorité qui précède immédiatement le Tribunal fédéral selon l' art. 75 al. 2 LTF doit, en tout état de cause, être un tribunal, ce qui signifie notamment qu'elle doit avoir la cognition nécessaire, dont le pouvoir d'établir librement les faits et d'appliquer d'office le droit pertinent ( ATF 135 II 94 consid. 3.3). Tel est le cas du juge du for de la poursuite dont il est question à l' art. 265a al. 1 LP . En revanche, la commission en cause dans le cas présent est une autorité de conciliation qui, si elle dispose d'un certain pouvoir de proposition ( art. 210 al. 1 let. b CPC ) et de décision ( art. 212 CPC ), doit avant tout chercher à concilier les parties ( art. 208 CPC ) et, en cas d'échec de la conciliation, délivrer l'autorisation de procéder ( art. 209 CPC ). Il ne s'agit donc pas d'un tribunal (cf. TAPPY, op. cit., n° 5 ad art. 149 CPC ), ce qui exclut d'emblée qu'une décision émanant de cette autorité puisse faire l'objet d'un recours au Tribunal fédéral.</w:t>
      </w:r>
    </w:p>
    <w:p>
      <w:r>
        <w:t>Il s'ensuit que le recours est irrecevable.</w:t>
      </w:r>
    </w:p>
    <w:p>
      <w:r>
        <w:rPr>
          <w:b/>
        </w:rPr>
        <w:t>E. 2</w:t>
      </w:r>
    </w:p>
    <w:p>
      <w:r>
        <w:t>Vu le sort réservé au recours, les frais judiciaires seront mis à la charge des recourantes ( art. 66 al. 1 LTF ). Elles n'auront pas à verser de dépens aux intimés, qui n'ont pas déposé de réponse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