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4A_280/2024 vom 22. Mai 2024</w:t>
      </w:r>
    </w:p>
    <w:p>
      <w:r>
        <w:t>Bundesgericht, 2024-05-22, FR</w:t>
      </w:r>
    </w:p>
    <w:p>
      <w:r>
        <w:rPr>
          <w:b/>
        </w:rPr>
        <w:t xml:space="preserve">Quelle: </w:t>
      </w:r>
      <w:r>
        <w:t>https://mcp.opencaselaw.ch/entscheid/bger_4A_280_2024</w:t>
      </w:r>
    </w:p>
    <w:p>
      <w:r>
        <w:t>FR: TF 4A_280/2024 du 22 mai 2024</w:t>
      </w:r>
    </w:p>
    <w:p>
      <w:r>
        <w:t>IT: TF 4A_280/2024 del 22 maggio 2024</w:t>
      </w:r>
    </w:p>
    <w:p>
      <w:pPr>
        <w:pStyle w:val="Heading2"/>
      </w:pPr>
      <w:r>
        <w:t>Erwägungen</w:t>
      </w:r>
    </w:p>
    <w:p>
      <w:r>
        <w:rPr>
          <w:b/>
        </w:rPr>
        <w:t>E. 1</w:t>
      </w:r>
    </w:p>
    <w:p>
      <w:r>
        <w:t>Par décision du 12 février 2024, le Tribunal des prud'hommes de la Sarine a rejeté la demande en paiement introduite par A.________ à l'encontre de la Commune de Marly.</w:t>
      </w:r>
    </w:p>
    <w:p>
      <w:r>
        <w:rPr>
          <w:b/>
        </w:rPr>
        <w:t>E. 2</w:t>
      </w:r>
    </w:p>
    <w:p>
      <w:r>
        <w:t>Le 13 mars 2024, la demanderesse a contesté cette décision auprès du Tribunal cantonal du canton de Fribourg.</w:t>
      </w:r>
    </w:p>
    <w:p>
      <w:r>
        <w:t>Statuant par arrêt du 11 avril 2024, la IIe Cour d'appel civil du Tribunal cantonal du canton de Fribourg a déclaré le recours manifestement irrecevable. En bref, elle a considéré que le recours était dépourvu de conclusions réformatoires et qu'il ne respectait en outre pas les exigences de motivation applicables.</w:t>
      </w:r>
    </w:p>
    <w:p>
      <w:r>
        <w:rPr>
          <w:b/>
        </w:rPr>
        <w:t>E. 3</w:t>
      </w:r>
    </w:p>
    <w:p>
      <w:r>
        <w:t>Le 14 mai 2024, A.________ (ci-après: la recourante) a formé un recours au Tribunal fédéral à l'encontre de cet arrêt.</w:t>
      </w:r>
    </w:p>
    <w:p>
      <w:r>
        <w:t>Le Tribunal fédéral n'a pas requis le dépôt d'une réponse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En effet, la recourante ne démontre nullement en quoi la cour cantonale aurait méconnu le droit en déclarant irrecevable le recours introduit auprès d'elle. Elle ne tente ainsi pas d'établir que l'autorité précédente aurait enfreint l'art. 321 al. 1 du Code de procédure civile suisse (CPC; RS 272), en jugeant que le mémoire de recours ne respectait pas les exigences de motivation applicables. Le présent recours est dès lors manifestement irrecevable ce qu'il convient de constater selon la procédure simplifiée prévue par l' art. 108 al. 1 let. b LTF .</w:t>
      </w:r>
    </w:p>
    <w:p>
      <w:r>
        <w:rPr>
          <w:b/>
        </w:rPr>
        <w:t>E. 5</w:t>
      </w:r>
    </w:p>
    <w:p>
      <w:r>
        <w:t>La recourante, qui succombe, supportera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