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4A_27/2016 vom 25. Februar 2016</w:t>
      </w:r>
    </w:p>
    <w:p>
      <w:r>
        <w:t>Bundesgericht, 2016-02-25, FR</w:t>
      </w:r>
    </w:p>
    <w:p>
      <w:r>
        <w:rPr>
          <w:b/>
        </w:rPr>
        <w:t xml:space="preserve">Quelle: </w:t>
      </w:r>
      <w:r>
        <w:t>https://mcp.opencaselaw.ch/entscheid/bger_4A_27_2016</w:t>
      </w:r>
    </w:p>
    <w:p>
      <w:r>
        <w:t>FR: TF 4A_27/2016 du 25 février 2016</w:t>
      </w:r>
    </w:p>
    <w:p>
      <w:r>
        <w:t>IT: TF 4A_27/2016 del 25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4A_27/2016</w:t>
      </w:r>
    </w:p>
    <w:p>
      <w:r>
        <w:t>Arrêt du 25 février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Leemann.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intimée.</w:t>
      </w:r>
    </w:p>
    <w:p>
      <w:r>
        <w:t>Objet</w:t>
      </w:r>
    </w:p>
    <w:p>
      <w:r>
        <w:t>contrat de bail,</w:t>
      </w:r>
    </w:p>
    <w:p>
      <w:r>
        <w:t>recours contre l'arrêt du Tribunal cantonal du canton de Vaud, Chambre des recours civile, du 5 janvier 2016.</w:t>
      </w:r>
    </w:p>
    <w:p>
      <w:r>
        <w:t>Considérant :</w:t>
      </w:r>
    </w:p>
    <w:p>
      <w:r>
        <w:t>Vu le recours interjeté le 13 janvier 2015 par A.________ contre l'arrêt du Tribunal cantonal du canton de Vaud du 5 janvier 2016 dans la cause précitée.</w:t>
      </w:r>
    </w:p>
    <w:p>
      <w:r>
        <w:t>Vu l'ordonnance du 15 janvier 2016 invitant la recourante à verser jusqu'au 1er février 2016 une avance de frais de 500 fr. et l'ordonnance du 4 février 2016 fixant en application de l' art. 62 al. 3 LTF un délai supplémentaire jusqu'au 19 février 2016.</w:t>
      </w:r>
    </w:p>
    <w:p>
      <w:r>
        <w:t>Que l'avance de frais requise n'a pas été effectuée dans les délais impartis.</w:t>
      </w:r>
    </w:p>
    <w:p>
      <w:r>
        <w:t>Que le recours est dès lors irrecevable faute d'avance de frais ( art. 62 al. 3 LTF ).</w:t>
      </w:r>
    </w:p>
    <w:p>
      <w:r>
        <w:t>Que les frais judiciaires sont à mettre à la charge de la recourante ( art. 66 al. 1 et 3 LTF ).</w:t>
      </w:r>
    </w:p>
    <w:p>
      <w:r>
        <w:t>par ces motifs, vu l' art. 108 al. 1 let. a LTF 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Le présent arrêt est communiqué aux parties et au Tribunal cantonal du canton de Vaud, Chambre des recours civile.</w:t>
      </w:r>
    </w:p>
    <w:p>
      <w:r>
        <w:t>Lausanne, le 25 février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