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27/2013 vom 6. Mai 2013</w:t>
      </w:r>
    </w:p>
    <w:p>
      <w:r>
        <w:t>Bundesgericht, 2013-05-06, DE</w:t>
      </w:r>
    </w:p>
    <w:p>
      <w:r>
        <w:rPr>
          <w:b/>
        </w:rPr>
        <w:t xml:space="preserve">Quelle: </w:t>
      </w:r>
      <w:r>
        <w:t>https://mcp.opencaselaw.ch/entscheid/bger_4A_27_2013</w:t>
      </w:r>
    </w:p>
    <w:p>
      <w:r>
        <w:t>FR: TF 4A 27/2013 du 6 mai 2013</w:t>
      </w:r>
    </w:p>
    <w:p>
      <w:r>
        <w:t>IT: TF 4A 27/2013 del 6 maggio 2013</w:t>
      </w:r>
    </w:p>
    <w:p>
      <w:pPr>
        <w:pStyle w:val="Heading2"/>
      </w:pPr>
      <w:r>
        <w:t>Regeste</w:t>
      </w:r>
    </w:p>
    <w:p>
      <w:r>
        <w:t>Zuständigkeit bei Verbrauchersachen | Obligationenrecht (allgemein)</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Beim angefochtenen Beschluss, mit dem die Unzuständigkeitseinrede des Beschwerdeführers abgewiesen worden ist, handelt es sich um einen selbständig eröffneten Zwischenentscheid einer letzten kantonalen Instanz über die Zuständigkeit ( Art. 75 Abs. 1 und Art. 92 Abs. 1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Der Beschwerdeführer bestreitet zu Unrecht die Bevollmächtigung der Rechtsvertreter der Beschwerdegegnerin mit der Begründung, die in den Akten liegende Vollmacht sei durch Zeichnungsberechtigte der Zweigniederlassung Zürich unterzeichnet; eine Vollmacht der englischen Gesellschaft liege nicht vor. Nach Art. 160 Abs. 2 IPRG richtet sich die Vertretungsmacht der Schweizer Zweigniederlassung einer Gesellschaft mit Sitz im Ausland nach schweizerischem Recht; dabei muss mindestens eine zur Vertretung befugte Person in der Schweiz Wohnsitz haben und im Handelsregister eingetragen sein. Dass die Vollmacht durch zwei für die Zürcher Zweigniederlassung zeichnungsberechtigte Personen unterzeichnet worden ist, stellt auch der Beschwerdeführer nicht in Frage. Zwar kann seinem Vorbringen gefolgt werden, dass sich die Zeichnungsberechtigung der zur Vertretung der Zweigniederlassung berechtigten Personen auf die Geschäfte der Niederlassung beschränkt. Er bestreitet jedoch zu Recht nicht, dass der zu beurteilende Rechtsstreit aus einer mit der Zürcher Zweigniederlassung der Beschwerdegegnerin unterhaltenen Kontobeziehung hervorgeht. In diesem Rahmen vertreten die im Handelsregister eingetragenen Zeichnungsberechtigten die ausländische Gesellschaft, zumal der Zweigniederlassung unstreitig keine eigene Rechtspersönlichkeit zukommt und sie selbst somit nicht gültig vertreten werden kann (vgl. bereits PETER GAUCH, Der Zweigbetrieb im schweizerischen Zivilrecht, 1974, Rz. 1116). Entgegen der vom Beschwerdeführer vertretenen Ansicht sind die Eingaben der gegnerischen Rechtsvertreter daher im Beschwerdeverfahren nicht unbeachtet zu lassen.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4A_341/2011 vom 21. März 2012 E. 1.5.1; 4A_614/2011 vom 20. März 2012 E. 1.2;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2</w:t>
      </w:r>
    </w:p>
    <w:p>
      <w:r>
        <w:t>Der Beschwerdeführer wirft der Vorinstanz vor, sie habe die bundesgerichtliche Rechtsprechung zur Berichtigung von Parteibezeichnungen und die gesetzlichen Bestimmungen zur Parteifähigkeit missachtet und damit gegen Art. 59 Abs. 2 lit. c und Art. 60 ZPO verstossen.</w:t>
      </w:r>
    </w:p>
    <w:p>
      <w:r>
        <w:rPr>
          <w:b/>
        </w:rPr>
        <w:t>E. 2.1</w:t>
      </w:r>
    </w:p>
    <w:p>
      <w:r>
        <w:t>Die Beschwerdegegnerin hatte sich in ihrer Klageschrift selbst wie folgt bezeichnet: "Bank X.________, London, Zweigniederlassung Zürich, Zürich". Dabei hielt sie fest, sie sei eine im schweizerischen Handelsregister eingetragene Zweigniederlassung einer englischen Bank mit Sitz in London. Die Vorinstanz erwog, die Erstinstanz sei zutreffend davon ausgegangen, dass Klägerin in diesem Verfahren die "Bank X.________" mit Sitz in London sei und passte auch das Rubrum des Beschlusses entsprechend an.</w:t>
      </w:r>
    </w:p>
    <w:p>
      <w:r>
        <w:rPr>
          <w:b/>
        </w:rPr>
        <w:t>E. 2.2</w:t>
      </w:r>
    </w:p>
    <w:p>
      <w:r>
        <w:t>Die "Bank X.________" mit Sitz in London ist unbestrittenermassen eine Gesellschaft im Sinne von Art. 150 Abs. 1 IPRG und nach englischem Recht rechts- und prozessfähig ( Art. 155 lit. c IPRG ). Ihrer Zweigniederlassung in Zürich kommt nach schweizerischem Recht (Art. 155 i.V.m. Art. 160 Abs. 1 IPRG ) keine Rechtspersönlichkeit zu; diese ist somit auch nicht parteifähig ( BGE 120 III 11 E. 1a S. 13 mit Hinweisen). Die Vorinstanz wies darauf hin, dass sich die Beschwerdegegnerin bereits im erstinstanzlichen Verfahren auf die in den Vertragsdokumenten enthalte Gerichtsstandsklausel berufen hatte, die für Streitigkeiten aus der Bankbeziehung eine Zuständigkeit am Ort ihrer Niederlassung vorsieht. Sie folgerte nachvollziehbar, dass der Standort der Niederlassung im Rubrum der Klage aufgeführt worden sei, weil er den nach Ansicht der Beschwerdegegnerin bestehenden Gerichtsstand begründe. Diese hatte etwa auch nie behauptet, die Zürcher Zweigniederlassung selbst sei rechts- und parteifähig. Nach zutreffender Auffassung der Vorinstanz musste der Umstand, dass der Zweigniederlassung der Beschwerdegegnerin offensichtlich keine Parteifähigkeit zukommt und nicht diese, sondern die Gesellschaft selbst Klägerin des eingeleiteten Zivilprozesses ist, dem rechtskundig vertretenen Beschwerdeführer von Anfang an klar sein. Der im kantonalen Verfahren berichtigte Mangel bei der Parteibezeichnung ist insoweit unerheblich, nachdem der Beschwerdeführer über die Identität der Klägerin keine Zweifel hegen konnte und er in seinen Interessen nicht beeinträchtigt war (vgl. BGE 120 III 11 E. 1b S. 13; vgl. auch BGE 136 III 545 E. 3.4.1 S. 550 f. mit Hinweisen). Insbesondere verfängt der von ihm erhobene Einwand nicht, es sei verfahrensrechtlich bedeutsam, ob eine Partei in der Schweiz oder im Ausland Wohnsitz bzw. Sitz habe, da er bei einer ausländischen Klägerschaft etwa hätte um Sicherstellung der Parteientschädigung gemäss Art. 99 ZPO ersuchen können. Dem Beschwerdeführer musste angesichts der zunächst in der Klage verwendeten Firma bewusst sein, dass es sich um eine Zweigniederlassung einer ausländischen Gesellschaft handelte (vgl. Art. 952 Abs. 2 OR ), und es konnte ihm, der bereits im kantonalen Verfahren anwaltlich vertreten war, nicht entgehen, dass die Zweigniederlassung keinen Sitz im rechtlichen Sinne am Eintragungsort hat (vgl. ARTHUR MEIER-HAYOZ/PETER FORSTMOSER, Schweizerisches Gesellschaftsrecht, 11. Aufl. 2012, § 24 Rz. 20 mit dem Hinweis auf die untechnische Verwendung des Begriffs "Sitz" in Art. 935 Abs. 1 OR ). Inwiefern der Beschwerdeführer unter diesen Umständen von einem Sitz der klagenden Partei in der Schweiz hätte ausgehen können, leuchtet nicht ein. Die Vorbringen des Beschwerdeführers stossen ins Leere. Die Vorinstanz hat die Berichtigung der Parteibezeichnung zu Recht vorgenommen; eine Verletzung von Art. 59 Abs. 2 lit. c oder Art. 60 ZPO ist nicht ersichtlich.</w:t>
      </w:r>
    </w:p>
    <w:p>
      <w:r>
        <w:rPr>
          <w:b/>
        </w:rPr>
        <w:t>E. 3</w:t>
      </w:r>
    </w:p>
    <w:p>
      <w:r>
        <w:t>Der Beschwerdeführer rügt eine Verletzung von Art. 15 Ziff. 1 lit. c und Art. 16 f. des Übereinkommens vom 30. Oktober 2007 über die gerichtliche Zuständigkeit und die Anerkennung und Vollstreckung von Entscheidungen in Zivil- und Handelssachen (Lugano-Übereinkommen, LugÜ; SR 0.275.12).</w:t>
      </w:r>
    </w:p>
    <w:p>
      <w:r>
        <w:rPr>
          <w:b/>
        </w:rPr>
        <w:t>E. 3.1</w:t>
      </w:r>
    </w:p>
    <w:p>
      <w:r>
        <w:t>Er bringt vor, die Vorinstanz habe bei der Anwendung der erwähnten Bestimmungen verkannt, dass nicht er für das Vorliegen der Voraussetzungen von Art. 15 Ziff. 1 lit. c LugÜ beweisbelastet sei, sondern die Beschwerdegegnerin deren Nichtvorliegen zu beweisen habe. Für den Verbrauchergerichtsstand gelte, dass der Anbieter, der sich auf den für ihn günstigen prorogierten Gerichtsstand stützen wolle, zu beweisen habe, dass die Voraussetzungen der Verbrauchersache nicht gegeben seien. Mit ihrer gegenteiligen Ansicht verkenne die Vorinstanz die für die Zuständigkeit bei Verbrauchersachen ( Art. 15 ff. LugÜ ) massgebenden Grundsätze und die dazu ergangene Rechtsprechung.</w:t>
      </w:r>
    </w:p>
    <w:p>
      <w:r>
        <w:rPr>
          <w:b/>
        </w:rPr>
        <w:t>E. 3.2</w:t>
      </w:r>
    </w:p>
    <w:p>
      <w:r>
        <w:t>Die Vorinstanz hat zutreffend ausgeführt, dass nach den allgemeinen Grundsätzen (vgl. Art. 8 ZGB ) jede Partei die Beweislast für die Tatsachen trägt, welche die Voraussetzungen der Rechtsnorm bilden, die sie zu ihren Gunsten anführt. Den Kläger trifft die Beweislast für die zuständigkeitsbegründenden Tatsachen. Gelingt dieser Beweis, ist es Sache des Beklagten, Ausnahmetatbestände zu beweisen, etwa dass eine Spezialzuständigkeit für Verbrauchersachen ( Art. 15 ff. LugÜ ) vorliegt ( ANDREAS FURRER/ANDREAS GLARNER, in: Dasser/Oberhammer [Hrsg.], Kommentar zum Lugano-Übereinkommen, 2. Aufl. 2011, N. 17 zu Art. 15 LugÜ ; ANDREA BONOMI, in: Commentaire romand, 2011, N. 15 zu Art. 15 LugÜ ; GEIMER/SCHÜTZE, Europäisches Zivilverfahrensrecht, 3. Aufl., München 2010, N. 273 f. zu Art. 2 EuGVO, N. 12 zu Art. 26 EuGVO; PETER F. SCHLOSSER, EU-Zivilprozessrecht, 3. Aufl., München 2009, N. 3 a.E. zu Art. 15 EuGVO; vgl. auch das Urteil des EuGH vom 20. Januar 2005 C-464/01 Gruber/Bay Wa AG , Slg. 2005 I-458 Randnr. 46; teilweise abweichend MYRIAM GEHRI, in: Basler Kommentar, 2011, N. 30 ff. zu Art. 15 LugÜ ). Damit trägt die Beschwerdegegnerin die Beweislast für den von ihr ins Feld geführten Abschluss einer Gerichtsstandsvereinbarung ( Art. 23 LugÜ ) zugunsten der Zürcher Gerichte. Dass eine entsprechende Vereinbarung formgültig zustande gekommen ist, hat der Beschwerdeführer nie in Frage gestellt. Er wendet jedoch ein, es liege eine Verbrauchersache vor, weshalb eine Gerichtsstandsvereinbarung zu seinen Ungunsten nach Art. 17 Ziff. 1 und 2 LugÜ lediglich dann wirksam sei, wenn sie nach der Entstehung der Streitigkeit getroffen werde, was im zu beurteilenden Fall nicht zutreffe. Die Vorinstanz ist zutreffend davon ausgegangen, dass der Beschwerdeführer für diejenigen Tatsachen beweisbelastet ist, auf die er seinen mit den teilzwingenden Zuständigkeitsvorschriften bei Verbrauchersachen ( Art. 15 ff. LugÜ ) begründeten Einwand gegen die ansonsten gültige Gerichtsstandsvereinbarung stützt. Dies entspricht auch der Rechtsprechung des Europäischen Gerichtshofs (EuGH), der ebenfalls auf die üblichen Regeln zur Beweislast abstellt und vom Grundsatz ausgeht, dass die Voraussetzungen des Verbrauchergerichtsstands von derjenigen Person zu beweisen sind, die sich darauf berufen will (Urteil des EuGH vom 20. Januar 2005 C-464/01 Gruber/Bay Wa AG , Slg. 2005 I-458, Randnr. 46). Eine Umkehr der Beweislast zieht der EuGH lediglich hinsichtlich der Verbrauchereigenschaft beim Abschluss eines gemischten Vertrags in Betracht, für den die Akten keine Schlussfolgerung auf eine nur ganz untergeordnete beruflich-gewerbliche Zweckverfolgung zulassen (Urteil Gruber , Randnr. 50). Eine generelle Umkehr der Beweislast hinsichtlich der tatsächlichen Voraussetzungen des Verbrauchergerichtsstands, wie etwa die Ausübung einer beruflichen bzw. gewerblichen Tätigkeit des Vertragspartners im Wohnsitzstaat des Verbrauchers oder das Ausrichten einer solchen Tätigkeit auf diesen Staat (vgl. Art. 15 Ziff. 1 lit. c LugÜ ) lässt sich entgegen dem, was der Beschwerdeführer anzunehmen scheint, daraus nicht ableiten (vgl. auch FURRER/GLARNER, a.a.O., N. 17 zu Art. 15 LugÜ ). Ob der Beschwerdeführer die Kontobeziehung mit der Beschwerdegegnerin zu einem privaten oder einem beruflichen bzw. gewerblichen Zweck eingegangen war, hatte die Vorinstanz jedoch gar nicht zu prüfen, da sie einen Gerichtsstand nach Art. 15 Ziff. 1 lit. c LugÜ unabhängig von seiner Verbrauchereigenschaft verneinte. Der Vorinstanz ist im Zusammenhang mit der Verteilung der Beweislast entgegen der in der Beschwerde vertretenen Ansicht keine Verletzung der Bestimmungen des Lugano-Übereinkommens vorzuwerfen.</w:t>
      </w:r>
    </w:p>
    <w:p>
      <w:r>
        <w:rPr>
          <w:b/>
        </w:rPr>
        <w:t>E. 4</w:t>
      </w:r>
    </w:p>
    <w:p>
      <w:r>
        <w:t>Der Beschwerdeführer wirft der Vorinstanz im Zusammenhang mit ihrer Beurteilung der internationalen Zuständigkeit in verschiedener Hinsicht eine unrichtige und unvollständige Feststellung des Sachverhalts vor.</w:t>
      </w:r>
    </w:p>
    <w:p>
      <w:r>
        <w:rPr>
          <w:b/>
        </w:rPr>
        <w:t>E. 4.1</w:t>
      </w:r>
    </w:p>
    <w:p>
      <w:r>
        <w:t>Die Vorinstanz stellte fest, es sei weder behauptet noch ersichtlich, dass die Zweigniederlassung der Beschwerdegegnerin in Deutschland bereits im Jahre 1987 bzw. spätestens im Jahre 1994, als der Beschwerdeführer das Dokument "Application for opening of an account and general conditions" unterzeichnete, bestanden habe. Dies ergebe sich denn auch nicht aus den von ihm im Berufungsverfahren neu eingereichten Unterlagen. Vielmehr werde aus dem Auszug aus dem Internetauftritt der Bundesanstalt für Finanzdienstleistungsaufsicht ersichtlich, dass der Zweigniederlassung wohl erst im Jahre 2006 die notwendigen Zulassungen erteilt worden seien. Es sei mithin nicht davon auszugehen, dass die Beschwerdegegnerin im Jahre 1987 bzw. 1994 in Deutschland tätig gewesen sei. Die Vorinstanz hielt sodann fest, der Beschwerdeführer wolle eine Ausrichtung der Tätigkeit der Beschwerdegegnerin auf Deutschland mittels Auszügen aus ihren Internetauftritten begründen. Es sei jedoch gerichtsnotorisch, dass sich das Internet erst nach 1994 zum Massenkommunikationsmittel entwickelt habe und entsprechend von den Unternehmungen zu Werbezwecken usw. verwendet worden sei. Der Beschwerdeführer behaupte denn auch nicht konkret, entsprechende Auftritte seien bereits 1994 vorhanden gewesen. Gestützt darauf erwog die Vorinstanz, es sei nicht erstellt, dass die Beschwerdegegnerin im Jahre 1994 oder zuvor eine berufliche Tätigkeit in Deutschland ausgeübt oder eine solche auf irgendeinem Wege auf Deutschland ausgerichtet habe. Damit liege keine Verbrauchersache im Sinne von Art. 15 Ziff. 1 lit. c LugÜ vor.</w:t>
      </w:r>
    </w:p>
    <w:p>
      <w:r>
        <w:rPr>
          <w:b/>
        </w:rPr>
        <w:t>E. 4.2</w:t>
      </w:r>
    </w:p>
    <w:p>
      <w:r>
        <w:t>Die Prüfung der Zuständigkeit von Amtes wegen nach Art. 26 Ziff. 1 LugÜ bedeutet insbesondere, dass die von der klagenden Partei vorgetragenen Tatsachen, aus denen sich die Zuständigkeit ergeben soll, bei Säumnis der beklagten Partei nicht als zugestanden angesehen werden dürfen ( JAN KROPHOLLER/JAN VON HEIN, Europäisches Zivilprozessrecht, 9. Aufl., Frankfurt a.M. 2011, N. 5 zu Art. 25 EuGVO; GEORG NÄGELI, in: Dasser/Oberhammer [Hrsg.], Kommentar zum Lugano-Übereinkommen, 2. Aufl. 2011, N. 9 zu Art. 25 LugÜ ). Die Bestimmung gibt jedoch nicht vor, ob das Gericht verpflichtet ist, zuständigkeitsrelevante Tatsachen selbst zu erforschen oder ob es den Parteien diesbezügliche Nachweise auferlegen kann. Wie auch der Beschwerdeführer zutreffend ausführt, bestimmt sich das Verfahren, in dem sich das Gericht von seiner Zuständigkeit zu überzeugen hat, nach dem nationalen Recht, mithin insbesondere Art. 59 Abs. 2 lit. b und Art. 60 ZPO ( RAMON MABILLARD, in: Basler Kommentar, 2011, N. 18 zu Art. 26 LugÜ ; ANDREAS BUCHER, in: Commentaire romand, 2011, N. 5 zu Art. 25-26 LugÜ ; vgl. DIETMAR CZERNICH UND ANDERE, Kurzkommentar Europäisches Gerichtsstands- und Vollstreckungsrecht, 2. Aufl., Wien 2003, N. 5 zu Art. 26 EuGVO; PETER MANKOWSKI, in: Thomas Rauscher [Hrsg.], Europäisches Zivilprozess- und Kollisionsrecht, 3. Aufl., München 2011, N. 5 zu Art. 25 EuGVO; KROPHOLLER/VON HEIN, a.a.O., N. 4 zu Art. 25 EuGVO; MANUEL LIATOWITSCH/ANDREA MEIER, in: Anton K. Schnyder [Hrsg.], Lugano-Übereinkommen [LugÜ] zum internationalen Zivilverfahrensrecht, 2011, N. 6 zu Art. 25 LugÜ ).</w:t>
      </w:r>
    </w:p>
    <w:p>
      <w:r>
        <w:rPr>
          <w:b/>
        </w:rPr>
        <w:t>E. 4.3</w:t>
      </w:r>
    </w:p>
    <w:p>
      <w:r>
        <w:t>Gemäss Art. 60 ZPO prüft das Gericht von Amtes wegen, ob die Prozessvoraussetzung der örtlichen Zuständigkeit ( Art. 59 Abs. 2 lit. b ZPO ) erfüllt ist. Dies enthebt die Parteien jedoch weder der Beweislast noch davon, an der Sammlung des Prozessstoffes aktiv mitzuwirken (vgl. Art. 160 ZPO ) und dem Gericht das in Betracht fallende Tatsachenmaterial zu unterbreiten und die Beweismittel zu bezeichnen. Dabei hat die klagende Partei die Tatsachen vorzutragen und zu belegen, welche die Zulässigkeit ihrer Klage begründen, die beklagte Partei diejenigen Tatsachen, welche sie angreifen ( ALEXANDER ZÜRCHER, in: Sutter-Somm und andere [Hrsg.], Kommentar zur Schweizerischen Zivilprozessordnung, 2. Aufl. 2013, N. 4 f. zu Art. 60 ZPO ; SIMON ZINGG, in: Berner Kommentar, 2012, N. 4 f. zu Art. 60 ZPO ). Entgegen dem, was der Beschwerdeführer anzunehmen scheint, ist aus der Pflicht zur Prüfung der Prozessvoraussetzungen von Amtes wegen nicht zu schliessen, das Gericht müsse in Verfahren, die der Verhandlungsmaxime folgen, von sich aus nach den Tatsachen forschen, welche die Zulässigkeit der Klage berühren (vgl. bereits Urteile 4P.197/2003 vom 16. Januar 2004 E. 3.2; 4P.239/2005 vom 21. November 2005 E. 4.3). Der Vorinstanz ist daher keine Bundesrechtsverletzung vorzuwerfen, wenn sie dafürhielt, das Gericht sei im Bereich der Prozessvoraussetzungen nicht zu ausgedehnten Nachforschungen verpflichtet. Sie hat auch keineswegs unbesehen auf unbestrittene Behauptungen der Beschwerdegegnerin abgestellt, sondern hat die tatsächlichen Vorbringen und eingereichten Beweismittel des Beschwerdeführers, aus denen sich eine Verbrauchersache nach Art. 15 Ziff. 1 lit. c LugÜ ergeben soll, einzeln geprüft, jedoch als nicht stichhaltig erachtet. Der Beschwerdeführer, der während des gesamten Verfahrens rechtskundig vertreten war, verweist zwar in allgemeiner Weise auf die richterliche Fragepflicht ( Art. 56 ZPO ), zeigt jedoch nicht auf, welches seiner Vorbringen die gerichtliche Einräumung der Gelegenheit zur Klarstellung und zur Ergänzung erfordert hätte.</w:t>
      </w:r>
    </w:p>
    <w:p>
      <w:r>
        <w:rPr>
          <w:b/>
        </w:rPr>
        <w:t>E. 4.4</w:t>
      </w:r>
    </w:p>
    <w:p>
      <w:r>
        <w:t>Der Beschwerdeführer stellt zu Recht nicht in Frage, dass der Verbrauchergerichtsstand nach Art. 15 Ziff. 1 lit. c LugÜ voraussetzt, dass die Ausübung der beruflichen bzw. gewerblichen Tätigkeit im Wohnsitzstaat des Verbrauchers oder die Ausrichtung einer solchen Tätigkeit auf diesen Staat dem jeweiligen Vertragsschluss vorausgegangen sein muss ( GEHRI, a.a.O., N. 77 zu Art. 15 LugÜ ; FURRER/GLARNER, a.a.O., N. 51 zu Art. 15 LugÜ ; KROPHOLLER/VON HEIN, a.a.O., N. 26 zu Art. 15 EuGVO; GEIMER/SCHÜTZE, a.a.O., N. 34 zu Art. 15 EuGVO; vgl. auch BGE 133 III 295 E. 9.1 S. 303). Die Vorinstanz hat daher zutreffend erkannt, dass die Anwendung dieser Bestimmung nur in Frage kommt, wenn die Beschwerdegegnerin spätestens im Jahre 1994, als der Beschwerdeführer das Dokument "Application for opening of an account and General Conditions" unterzeichnete, eine Tätigkeit in Deutschland ausübte oder auf diesen Staat ausrichtete. Obwohl der Beschwerdeführer im vorinstanzlichen Verfahren nicht behauptet hatte, die Beschwerdegegnerin habe bereits im Jahre 1994 über eine Zweigniederlassung in Deutschland verfügt, prüfte die Vorinstanz, ob sich aus den von ihm eingereichten Unterlagen Entsprechendes ergeben könnte. Dabei stellte sie fest, dass der Auszug der Internetseite der Bundesanstalt für Finanzdienstleistungsaufsicht vielmehr dafür spreche, dass der Zweigniederlassung die notwendigen Zulassungen erst im Jahre 2006 erteilt wurden. Der Vorinstanz ist unter diesen Umständen nicht vorzuwerfen, sie habe ihre Pflicht verletzt, das Vorliegen der Prozessvoraussetzungen von Amtes wegen zu prüfen. Nachdem selbst die vom Beschwerdeführer eingereichten Beweismittel gegen eine Tätigkeit der Beschwerdegegnerin in Deutschland im massgebenden Zeitpunkt sprachen, war es nicht an der Vorinstanz, von sich aus danach zu fahnden, ob allenfalls andere Anhaltspunkte für die einredeweise vorgebrachte Verbraucherzuständigkeit vorliegen könnten. Ebenso wenig ist der Vorinstanz im Zusammenhang mit den vom Beschwerdeführer eingereichten Auszügen aus dem Internetauftritt der Beschwerdegegnerin eine Bundesrechtsverletzung vorzuwerfen. Obwohl der Beschwerdeführer im Berufungsverfahren nicht konkret behauptet hatte, dass die entsprechenden Auftritte bereits 1994 vorhanden gewesen wären, hielt sie fest, es sei gerichtsnotorisch, dass sich das Internet erst nach 1994 zum Massenkommunikationsmittel entwickelt habe und entsprechend von den Unternehmungen zu Werbezwecken usw. verwendet worden sei. Die Vorinstanz war demnach in tatsächlicher Hinsicht davon überzeugt, dass die vorgebrachten Internetauftritte im konkret massgebenden Zeitpunkt noch nicht bestanden, sondern erst später erstellt wurden. Der Beschwerdeführer stellt dies zwar in Frage und behauptet vor Bundesgericht Gegenteiliges, zeigt jedoch nicht auf, inwiefern die Sachverhaltsfeststellung im angefochtenen Entscheid offensichtlich unrichtig sein soll ( Art. 97 Abs. 1 BGG ).</w:t>
      </w:r>
    </w:p>
    <w:p>
      <w:r>
        <w:rPr>
          <w:b/>
        </w:rPr>
        <w:t>E. 4.5</w:t>
      </w:r>
    </w:p>
    <w:p>
      <w:r>
        <w:t>Hinsichtlich der Frage eines allfälligen Ausrichtens der beruflichen oder gewerblichen Tätigkeit der Beschwerdegegnerin auf Deutschland stellt im Übrigen auch der Beschwerdeführer vor Bundesgericht nicht in Frage, dass die zweite Alternative von Art. 15 Ziff. 1 lit. c LugÜ die territoriale Ausrichtung auf den Wohnsitzstaat des Verbrauchers voraussetzt (vgl. KROPHOLLER/VON HEIN, a.a.O., N. 23 zu Art. 15 EuGVO). Er behauptet zu Recht nicht etwa, das Betreiben eines Offshore-Geschäfts oder die Führung von DM-Konten für Bankkunden erfüllten für sich allein diese Voraussetzung. Die Vorinstanz hielt fest, es werde vom Beschwerdeführer nicht behauptet und sei auch nicht ersichtlich, dass die Beschwerdegegnerin spätestens im Jahre 1994 ihre Geschäfte mittels Werbung, anderweitiger absatzfördernder Marketingaktivitäten oder Vertriebsformen gezielt auf Deutschland ausgerichtet hätte. Nachdem das Gericht die vorgebrachten Umstände im Hinblick auf das Vorliegen einer Verbrauchersache als unerheblich erachten durfte und der Beschwerdeführer keine weiteren Tatsachen ins Feld führte, die eine territoriale Ausrichtung auf Deutschland - etwa durch gezielte Werbung oder anderweitige Marketingaktivitäten (vgl. FURRER/GLARNER, a.a.O., N. 56 ff. zu Art. 15 LugÜ ; GEHRI, a.a.O., N. 70 ff. zu Art. 15 LugÜ ; KROPHOLLER/VON HEIN, a.a.O., N. 23 f. zu Art. 15 EuGVO) - darstellen könnten, war es nicht verpflichtet, von sich aus weiter danach zu forschen, ob die Beschwerdegegnerin im massgebenden Zeitpunkt entsprechende Tätigkeiten ausgeübt hatte. Im Übrigen verkennt der Beschwerdeführer mit seinen Vorbringen zur vorbestehenden Geschäftsbeziehung seines Bruders zur Beschwerdegegnerin, dass eine Empfehlung durch Verwandte keine Ausrichtung im Sinne von Art. 15 Ziff. 1 lit. c LugÜ zu begründen vermag ( GEHRI, a.a.O., N. 71 zu Art. 15 LugÜ ; ANSGAR STAUDINGER, in: Thomas Rauscher [Hrsg.], Europäisches Zivilprozess- und Kollisionsrecht, 3. Aufl., München 2011, N. 13 zu Art. 15 EuGVO).</w:t>
      </w:r>
    </w:p>
    <w:p>
      <w:r>
        <w:rPr>
          <w:b/>
        </w:rPr>
        <w:t>E. 4.6</w:t>
      </w:r>
    </w:p>
    <w:p>
      <w:r>
        <w:t>Entgegen der in der Beschwerde vertretenen Ansicht ist der Vorinstanz weder eine Verletzung bundesrechtlicher Verfahrensvorschriften bei der Sachverhaltsermittlung noch eine unzutreffende Anwendung der massgebenden Bestimmungen des Lugano-Übereinkommens vorzuwerfen, indem sie eine Verbrauchersache im Sinne von Art. 15 Ziff. 1 lit. c LugÜ verneinte und die Zürcher Gerichte gestützt auf die von den Parteien abgeschlossene Gerichtsstandsvereinbarung für zuständig erachtete.</w:t>
      </w:r>
    </w:p>
    <w:p>
      <w:r>
        <w:rPr>
          <w:b/>
        </w:rPr>
        <w:t>E. 5</w:t>
      </w:r>
    </w:p>
    <w:p>
      <w:r>
        <w:t>Die Beschwerde erweist sich als unbegründet und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