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279/2012 vom 7. Juni 2012</w:t>
      </w:r>
    </w:p>
    <w:p>
      <w:r>
        <w:t>Bundesgericht, 2012-06-07, FR</w:t>
      </w:r>
    </w:p>
    <w:p>
      <w:r>
        <w:rPr>
          <w:b/>
        </w:rPr>
        <w:t xml:space="preserve">Quelle: </w:t>
      </w:r>
      <w:r>
        <w:t>https://mcp.opencaselaw.ch/entscheid/bger_4A_279_2012</w:t>
      </w:r>
    </w:p>
    <w:p>
      <w:r>
        <w:t>FR: TF 4A 279/2012 du 7 juin 2012</w:t>
      </w:r>
    </w:p>
    <w:p>
      <w:r>
        <w:t>IT: TF 4A 279/2012 del 7 giugno 2012</w:t>
      </w:r>
    </w:p>
    <w:p>
      <w:pPr>
        <w:pStyle w:val="Heading2"/>
      </w:pPr>
      <w:r>
        <w:t>Regeste</w:t>
      </w:r>
    </w:p>
    <w:p>
      <w:r>
        <w:t>résiliation | Droit des contrats</w:t>
      </w:r>
    </w:p>
    <w:p>
      <w:pPr>
        <w:pStyle w:val="Heading2"/>
      </w:pPr>
      <w:r>
        <w:t>Erwägungen</w:t>
      </w:r>
    </w:p>
    <w:p>
      <w:r>
        <w:rPr>
          <w:b/>
        </w:rPr>
        <w:t>E. 1.1</w:t>
      </w:r>
    </w:p>
    <w:p>
      <w:r>
        <w:t>S'étant fait délivrer une autorisation de procéder à l'issue de l'audience de conciliation du 7 mars 2011, Y.________ a adressé au Tribunal des prud'hommes du canton de Genève, le 16 juin 2011, une demande afin d'obtenir que l'Association X.________ soit condamnée à lui verser les sommes de 9'410 fr. 80 et de 18'821 fr. 60 à la suite du congé immédiat, à ses yeux injustifié, qui lui avait été signifié le 3 mars 2010. Dans sa réponse du 21 septembre 2011, la défenderesse a conclu principalement à l'irrecevabilité de la demande, motif pris du non-respect du délai de trois mois prévu par l' art. 209 al. 3 CPC . Par décision incidente du 19 octobre 2011, le Tribunal des prud'hommes, considérant que le délai en question avait été suspendu pendant les féries pascales, a déclaré la demande recevable.</w:t>
      </w:r>
    </w:p>
    <w:p>
      <w:r>
        <w:rPr>
          <w:b/>
        </w:rPr>
        <w:t>E. 1.2</w:t>
      </w:r>
    </w:p>
    <w:p>
      <w:r>
        <w:t>Statuant par arrêt du 12 avril 2012, sur appel de la défenderesse, la Chambre des prud'hommes de la Cour de justice genevoise a confirmé cette décision.</w:t>
      </w:r>
    </w:p>
    <w:p>
      <w:r>
        <w:rPr>
          <w:b/>
        </w:rPr>
        <w:t>E. 1.3</w:t>
      </w:r>
    </w:p>
    <w:p>
      <w:r>
        <w:t>Le 15 mai 2012, la défenderesse a formé un recours en matière civile au Tribunal fédéral. Elle conclut à ce que l'arrêt attaqué soit annulé et la demande déclarée irrecevable. L'intimée et la cour cantonale, qui a produit le dossier de la cause, n'ont pas été invitées à déposer une réponse.</w:t>
      </w:r>
    </w:p>
    <w:p>
      <w:r>
        <w:rPr>
          <w:b/>
        </w:rPr>
        <w:t>E. 2</w:t>
      </w:r>
    </w:p>
    <w:p>
      <w:r>
        <w:t>L'arrêt attaqué constitue une décision incidente au sens de l' art. 93 al. 1 let. b LTF . Selon cette disposition, une telle décision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l'autorisation de procéder était périmée au moment où la demande avait été déposée, il devrait constater l'irrecevabilité de cette dernière et pourrait rendre immédiatement une décision finale.</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 Dans la présente espèce, la recourante soutient qu'une décision mettant un terme à la cause prud'homale pendante permettra d'éviter "l'ouverture des enquêtes et l'audition des témoins", ajoutant que la procédure au fond sera "encore longue puisqu'elle n'en est qu'à son commencement". Elle relève, en outre, que, dans la mesure où le droit cantonal genevois exclut l'allocation de dépens dans les causes soumises à la juridiction des prud'hommes, elle devrait supporter en tout état de cause les honoraires de son conseil dans le cadre de la procédure cantonale à venir, même si elle obtenait gain de cause, in fine, sur la question de la recevabilité de la demande. Point n'est besoin d'examiner plus avant ce dernier argument, lequel ne concerne que le coût du procès. Il appartenait à la recourante d'établir que la procédure probatoire envisagée serait non seulement coûteuse, mais également longue. Or, elle n'a rien établi de tel, se contentant des seules allégations précitées. L'affaire en question relève, au demeurant, de la procédure simplifiée, la valeur litigieuse ne dépassant pas 30'000 fr. ( art. 243 al. 1 CPC ); elle est ainsi soumise à la maxime inquisitoire, en vertu de l'art. 247 al. 2 let. b ch. 2 CPC, et devra être liquidée, si possible, lors de la première audience du tribunal. Rien ne permet donc de penser, en l'absence d'indices contraires fournis par la recourante, que la procédure probatoire afférente à la cause en litige pourrait s'avérer longue, en plus d'être coûteuse. D'où il suit que la seconde condition posée par l' art. 93 al. 1 let. b LTF n'est pas réalisée, ce qui entraîne l'irrecevabilité du recours. Etant manifeste, celle-ci peut être constatée selon la procédure simplifiée ( art. 108 al. 1 let. a LTF ).</w:t>
      </w:r>
    </w:p>
    <w:p>
      <w:r>
        <w:rPr>
          <w:b/>
        </w:rPr>
        <w:t>E. 3</w:t>
      </w:r>
    </w:p>
    <w:p>
      <w:r>
        <w:t>La recourante, qui succombe, supportera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