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278/2021 vom 26. August 2021</w:t>
      </w:r>
    </w:p>
    <w:p>
      <w:r>
        <w:t>Bundesgericht, 2021-08-26, FR</w:t>
      </w:r>
    </w:p>
    <w:p>
      <w:r>
        <w:rPr>
          <w:b/>
        </w:rPr>
        <w:t xml:space="preserve">Quelle: </w:t>
      </w:r>
      <w:r>
        <w:t>https://mcp.opencaselaw.ch/entscheid/bger_4A_278_2021</w:t>
      </w:r>
    </w:p>
    <w:p>
      <w:r>
        <w:t>FR: TF 4A 278/2021 du 26 août 2021</w:t>
      </w:r>
    </w:p>
    <w:p>
      <w:r>
        <w:t>IT: TF 4A 278/2021 del 26 agosto 2021</w:t>
      </w:r>
    </w:p>
    <w:p>
      <w:pPr>
        <w:pStyle w:val="Heading2"/>
      </w:pPr>
      <w:r>
        <w:t>Regeste</w:t>
      </w:r>
    </w:p>
    <w:p>
      <w:r>
        <w:t>demande de récusation (art. 47 ss CPC), | Droit des contrats</w:t>
      </w:r>
    </w:p>
    <w:p>
      <w:pPr>
        <w:pStyle w:val="Heading2"/>
      </w:pPr>
      <w:r>
        <w:t>Erwägungen</w:t>
      </w:r>
    </w:p>
    <w:p>
      <w:r>
        <w:rPr>
          <w:b/>
        </w:rPr>
        <w:t>E. 1</w:t>
      </w:r>
    </w:p>
    <w:p>
      <w:r>
        <w:t>L'arrêt du Tribunal cantonal est une décision séparée relative à une demande de récusation; elle peut faire l'objet d'un recours ( art. 92 al. 1 LTF ) et doit être immédiatement attaquée en vertu de l' art. 92 al. 2 LTF (arrêt 4A_576/2020 du 10 juin 2021 consid. 1 et les arrêts cités). En tant qu'il conclut à la récusation de la commission de conciliation, le recours est irrecevable. En effet, il n'est matériellement dirigé et motivé que contre la juge conciliatrice qui la préside. Interjeté dans le délai fixé par la loi ( art. 100 al. 1 LTF ) par la bailleresse, qui a succombé dans ses conclusions ( art. 76 al. 1 LTF ), et dirigé contre une décision rendue sur recours des art. 319 ss CPC par le tribunal supérieur du canton de Vaud ( art. 75 LTF ) dans une affaire civile ( art. 72 al. 1 LTF ) dont la valeur litigieuse dépasse 15'000 fr. ( art. 74 al. 1 let. a LTF ; cf. art. 51 al. 4 LTF ; ATF 137 III 580 consid. 1.1; 121 III 397 consid. 1),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w:t>
      </w:r>
    </w:p>
    <w:p>
      <w:r>
        <w:rPr>
          <w:b/>
        </w:rPr>
        <w:t>E. 3</w:t>
      </w:r>
    </w:p>
    <w:p>
      <w:r>
        <w:t>En substance, la recourante fait valoir que sa demande de récusation n'était pas tardive et qu'elle était fondée. Elle invoque une violation de l' art. 30 al. 1 Cst. , de l' art. 6 al. 1 CEDH et de l' art. 47 CPC .</w:t>
      </w:r>
    </w:p>
    <w:p>
      <w:r>
        <w:rPr>
          <w:b/>
        </w:rPr>
        <w:t>E. 3.1.1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w:t>
      </w:r>
    </w:p>
    <w:p>
      <w:r>
        <w:rPr>
          <w:b/>
        </w:rPr>
        <w:t>E. 3.1.2</w:t>
      </w:r>
    </w:p>
    <w:p>
      <w:r>
        <w:t>L' art. 47 CPC dresse une liste exhaustive des motifs de récusation. Les magistrats et fonctionnaires judiciaires sont récusables dans les cas énumérés à l'art. 47 al. 1 let. a-e CPC. Ils sont aussi récusables, selon l' art. 47 al. 1 let . f CPC - qui constitue une clause générale -, s'ils sont " de toute autre manière " suspects de partialité (arrêt 4A_576/2020 du 10 juin 2021 consid. 3.1.2). Selon la jurisprudence, l' art. 47 let . f CPC doit être appliqué dans le respect des principes de la garantie d'un tribunal indépendant et impartial instituée par l' art. 30 al. 1 Cst. ( ATF 140 III 221 consid. 4.2; 139 III 433 consid. 2.2; arrêt 4A_576/2020 précité consid. 3.1.2). L' art. 47 CPC est aussi applicable aux membres de l'autorité de conciliation (arrêt 4A_576/2020 précité consid. 3.1.3 et les références citées).</w:t>
      </w:r>
    </w:p>
    <w:p>
      <w:r>
        <w:rPr>
          <w:b/>
        </w:rPr>
        <w:t>E. 3.1.3</w:t>
      </w:r>
    </w:p>
    <w:p>
      <w:r>
        <w:t>Aux termes de l'art. 49 al. 1, 1ère phr., CPC, la partie qui entend obtenir la récusation d'un magistrat ou d'un fonctionnaire judiciaire la demande au tribunal aussitôt qu'elle a eu connaissance du motif de récusation. À défaut, elle est déchue du droit de s'en prévaloir ultérieurement ( ATF 141 III 210 consid. 5.2; 139 III 120 consid. 3.2.1; 138 I 1 consid. 2.2; 136 I 207 consid. 3.4; 134 I 20 consid. 4.3.1; arrêt 4A_576/2020 précité consid. 3.1.5). Il est, en effet, contraire aux règles de la bonne foi de garder en réserve le moyen tiré de la composition irrégulière du tribunal pour ne l'invoquer qu'en cas d'issue défavorable de la procédure ( ATF 139 III 120 consid. 3.2.1; 136 III 605 consid. 3.2.2). La Cour de céans a laissé ouverte la question de savoir si " aussitôt " pouvait signifier plus de dix jours (arrêt 4A_600/2015 du 1er avril 2016 consid. 6.3). Elle a en revanche jugé qu'une requête formée 40 jours après la connaissance du motif de récusation était manifestement incompatible avec l' art. 49 al. 1 CPC (arrêt 4A_104/2015 du 20 mai 2015 consid. 6).</w:t>
      </w:r>
    </w:p>
    <w:p>
      <w:r>
        <w:rPr>
          <w:b/>
        </w:rPr>
        <w:t>E. 3.1.4</w:t>
      </w:r>
    </w:p>
    <w:p>
      <w:r>
        <w:t>La partie qui entend obtenir la récusation d'un magistrat ou d'un fonctionnaire judiciaire doit rendre vraisemblables les faits qui motivent sa demande (art. 49 al. 1, 2e phr., CPC). Le fardeau de la preuve qui lui incombe vaut tant pour le (s) motif (s) de récusation invoqué (s) que pour les autres conditions légales de la récusation, dont fait partie le respect du délai prévu à l'art. 49 al. 1, 1ère phr., CPC (arrêt 4A_576/2020 précité consid. 3.1.6 et les références citées). Au vu notamment de l' art. 48 CPC et des garanties constitutionnelle et conventionnelle d'un tribunal indépendant et impartial, le vice que constitue un cas grave de récusation doit toutefois être apprécié avec plus de rigueur qu'une éventuelle tardiveté de la demande de récusation ( ATF 134 I 20 consid. 4.3.2; arrêt 4A_576/2020 précité consid. 3.1.6 et les références citées).</w:t>
      </w:r>
    </w:p>
    <w:p>
      <w:r>
        <w:rPr>
          <w:b/>
        </w:rPr>
        <w:t>E. 3.2</w:t>
      </w:r>
    </w:p>
    <w:p>
      <w:r>
        <w:t>En l'espèce, la cour cantonale a retenu que la demande de récusation, déposée près d'un mois après que le jugement pénal lui a été remis et qu'elle a ainsi pu, voire aurait dû, prendre connaissance du motif de récusation allégué, était manifestement tardive. La diligence imposait à la recourante, par son conseil, de prendre connaissance sans retard du contenu du jugement pénal litigieux, afin cas échéant de pouvoir invoquer le plus vite possible un motif de récusation. Le fait que le conseil de la bailleresse a été placé en isolement n'y change rien, dans la mesure où (1) ledit isolement n'a commencé qu'onze ( recte : dix) jours après que ledit motif avait été porté à sa connaissance, de sorte que, même formulée juste avant le début de la période d'isolement, la demande aurait été tardive, (2) ledit conseil ne prétend pas qu'il aurait été dans l'incapacité de travailler ou de déléguer ses tâches durant la période d'isolement et (3) la bailleresse n'expose pas que son conseil aurait encore été empêché dans les jours suivant la fin de son confinement, le fait qu'il a formé opposition à la proposition de jugement le 19 novembre 2020 indiquant le contraire. Pour autant qu'elle eût été recevable, la demande aurait été infondée, en raison notamment des éléments exposés par les premiers juges et du rôle modeste et marginal que la juge conciliatrice a eu dans le contexte de la procédure pénale litigieuse, de sorte qu'on ne voyait pas en quoi sa participation à cette procédure aurait été susceptible de fonder un soupçon de partialité au sujet de la bailleresse ou de la cause à juger.</w:t>
      </w:r>
    </w:p>
    <w:p>
      <w:r>
        <w:rPr>
          <w:b/>
        </w:rPr>
        <w:t>E. 3.3</w:t>
      </w:r>
    </w:p>
    <w:p>
      <w:r>
        <w:t>La recourante fait valoir, d'une part, que sa demande de récusation ne serait pas tardive car (1) elle ne pouvait douter de l'impartialité de la juge conciliatrice avant la notification de la proposition de jugement le 17 novembre 2020 et la lecture du jugement pénal distribué lors de l'audience de conciliation du 29 octobre 2020, (2) son conseil a été sujet au coronavirus et n'a " pas été en mesure de travailler pendant les dix jours durant lesquels il a été malade ", (3) son conseil n'a pu prendre connaissance du jugement pénal qu'à son retour de convalescence, soit le 18 novembre 2020 et (4) c'est la proposition de jugement qui lui " a mis la puce à l'oreille d'une possible prévention ". Partant, la date du 18 novembre 2020 au plus tôt devait être retenue comme celle de la connaissance du motif de récusation, de sorte que la demande, déposée six jours ouvrables après cette date, ne saurait être considérée comme tardive. D'autre part, elle allègue que sa demande est fondée car (1) la juge conciliatrice aurait été " influencée et préformatée par [la] procédure pénale ", (2) si elle n'avait pas été " imprégnée par la procédure pénale ", elle se serait limitée à rendre une autorisation de procéder et n'aurait jamais pris parti en faveur des locataires, dont les droits étaient " clairement périmés ", et ce alors qu'elle ne disposait pas du " moindre élément lui permettant de procéder à un calcul de rendement et à en conclure que le loyer serait abusif ", (3) le jugement pénal " confirme son implication dans l'affaire touchant l'immeuble [litigieux] et sa connaissance de la procédure pénale dans son ensemble, ce bien qu'elle n'ait pas eu accès aux détails du dossier en sa qualité de simple témoin ", (4) la juge conciliatrice a " elle-même décidé d[e] distribuer des copies [du jugement pénal] [lors de ses] audiences " et (5) si les parties à la procédure pénale et à la présente procédure ne sont pas les mêmes, la procédure pénale est " intrinsèquement liée aux procédures civiles d'espèce, puisqu'elle sert de seul et unique fondement aux requêtes des locataires ".</w:t>
      </w:r>
    </w:p>
    <w:p>
      <w:r>
        <w:rPr>
          <w:b/>
        </w:rPr>
        <w:t>E. 3.4</w:t>
      </w:r>
    </w:p>
    <w:p>
      <w:r>
        <w:t>Par cette critique de nature essentiellement appellatoire, la recourante base nombre de ses arguments sur des faits qui n'ont pas été constatés par la cour cantonale. Dans la mesure où elle ne demande pas le complètement de l'état de fait retenu par l'autorité précédente ni ne se conforme aux exigences requises de jurisprudence constante en la matière (cf. supra consid. 2.1), il ne peut en être tenu compte. Tel est notamment le cas de l'alléguée incapacité de travailler de son conseil durant sa période d'isolement et du fait que son conseil n'aurait pu prendre connaissance du jugement pénal litigieux que le 18 novembre 2020. La recourante ne prétend pas non plus que son conseil aurait été dans l'incapacité de déléguer ses tâches. Elle ne peut pas non plus être suivie lorsqu'elle affirme que ce n'est qu'après avoir pris connaissance de la proposition de jugement qu'elle s'est rendue compte de l'alléguée prévention de la juge conciliatrice. En effet, elle fonde l'essentiel de son argumentation sur le fait que la procédure pénale contre son frère aurait teinté le regard de la juge conciliatrice. Or, c'est peu après la réception du jugement pénal lors de l'audience de conciliation du 29 octobre 2020 qu'elle a pu ou était en mesure de prendre connaissance de ce potentiel motif de récusation. Il lui incombait donc de déposer sa demande de récusation aussitôt après cette audience. En ne la faisant valoir que le 26 novembre 2020, elle n'a pas satisfait à la condition temporelle prévue à l' art. 49 al. 1 CPC . De manière contraire à la bonne foi, elle a, au contraire, gardé en réserve sa demande de récusation pour ne l'invoquer qu'après l'issue provisoirement défavorable pour elle de la procédure de conciliation. Quand bien même la demande eût été déposée en temps utile, la juge conciliatrice ne saurait par ailleurs être considérée comme prévenue du seul fait de son témoignage, du reste uniquement positif, lors d'un procès pénal, portant certes sur le même immeuble mais dirigé contre le frère de la bailleresse et un tiers. Le grief doit dès lors être rejeté.</w:t>
      </w:r>
    </w:p>
    <w:p>
      <w:r>
        <w:rPr>
          <w:b/>
        </w:rPr>
        <w:t>E. 4</w:t>
      </w:r>
    </w:p>
    <w:p>
      <w:r>
        <w:t>Au vu de ce qui précède, le recours en matière civile doit être rejeté. Les frais judiciaires seront mis à la charge de la recourante, qui succombe ( art. 66 al. 1 LTF ). Dans la mesure où l'intimée et les parties intéressées n'ont pas été invitées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