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276/2016 vom 31. Mai 2016</w:t>
      </w:r>
    </w:p>
    <w:p>
      <w:r>
        <w:t>Bundesgericht, 2016-05-31, DE</w:t>
      </w:r>
    </w:p>
    <w:p>
      <w:r>
        <w:rPr>
          <w:b/>
        </w:rPr>
        <w:t xml:space="preserve">Quelle: </w:t>
      </w:r>
      <w:r>
        <w:t>https://mcp.opencaselaw.ch/entscheid/bger_4A_276_2016</w:t>
      </w:r>
    </w:p>
    <w:p>
      <w:r>
        <w:t>FR: TF 4A 276/2016 du 31 mai 2016</w:t>
      </w:r>
    </w:p>
    <w:p>
      <w:r>
        <w:t>IT: TF 4A 276/2016 del 31 maggio 2016</w:t>
      </w:r>
    </w:p>
    <w:p>
      <w:pPr>
        <w:pStyle w:val="Heading2"/>
      </w:pPr>
      <w:r>
        <w:t>Regeste</w:t>
      </w:r>
    </w:p>
    <w:p>
      <w:r>
        <w:t>Arbeitsvertrag | Vertragsrecht</w:t>
      </w:r>
    </w:p>
    <w:p>
      <w:pPr>
        <w:pStyle w:val="Heading2"/>
      </w:pPr>
      <w:r>
        <w:t>Volltext</w:t>
      </w:r>
    </w:p>
    <w:p>
      <w:r>
        <w:t>Bundesgericht I. Zivilrechtliche Abteilung 31.05.2016 4A 276/2016 (4A_276/2016) Tribunal fédéral Ire Cour de droit civil 31.05.2016 4A 276/2016 (4A_276/2016) Tribunale federale I Corte di diritto civile 31.05.2016 4A 276/2016 (4A_276/2016)</w:t>
      </w:r>
    </w:p>
    <w:p>
      <w:r>
        <w:t>Arbeitsvertrag | Vertragsrecht</w:t>
      </w:r>
    </w:p>
    <w:p>
      <w:r>
        <w:t>Bundesgericht Tribunal fédéral Tribunale federale Tribunal federal {T 0/2} 4A_276/2016 Urteil vom 31. Mai 2016 I. zivilrechtliche Abteilung Besetzung Bundesrichterin Kiss, Präsidentin, Gerichtsschreiber Leemann. Verfahrensbeteiligte A.________ SA, Beschwerdeführerin, gegen B.________, vertreten durch Rechtsanwalt Guido Schwerzmann, Beschwerdegegner. Gegenstand Arbeitsvertrag, Beschwerde gegen den Entscheid des Obergerichts des Kantons Obwalden vom 30. März 2016. In Erwägung, dass das Kantonsgericht des Kantons Obwalden eine vom Beschwerdegegner gegenüber der Beschwerdeführerin eingeklagte Lohnforderung mit Urteil vom 1. Mai 2015 im Wesentlichen schützte; dass das Obergericht des Kantons Obwalden mit Entscheid vom 30. März 2016 die von der Beschwerdeführerin gegen das kantonsgerichtliche Urteil vom 1. Mai 2015 erhobene Berufung teilweise guthiess, Dispositiv-Ziff. 1 des angefochtenen Entscheids neu fasste, indem es die Beschwerdeführerin zur Zahlung von Fr. 173'509.-- brutto (netto Fr. 159'294.55) nebst Zins sowie zur Entrichtung der entsprechenden Arbeitgeber- und Arbeitnehmerbeiträge verurteilte, und die Prozesskosten neu verteilte; dass die Beschwerdeführerin dem Bundesgericht mit Eingabe vom 4. Mai 2016 erklärte, das Urteil des Obergerichts des Kantons Obwalden vom 30. März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 dass sich die Beschwerdeführerin nicht hinreichend mit den vorinstanzlichen Erwägungen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 dass die Eingabe der Beschwerdeführerin vom 4. Mai 2016 die erwähnten Begründungsanforderungen daher offensichtlich nicht erfüllt, weshalb auf die Beschwerde in Anwendung von Art. 108 Abs. 1 lit. b BGG nicht eingetreten werden kann; dass die Beschwerdeführerin bei diesem Verfahrensausgang kostenpflichtig wird ( Art. 66 Abs. 1 BGG ); dass der Beschwerdegegner keinen Anspruch auf eine Parteientschädigung hat, da ihm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und dem Obergericht des Kantons Obwalden schriftlich mitgeteilt. Lausanne, 31. Mai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