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4A_274/2024 vom 20. August 2024</w:t>
      </w:r>
    </w:p>
    <w:p>
      <w:r>
        <w:t>Bundesgericht, 2024-08-20, FR</w:t>
      </w:r>
    </w:p>
    <w:p>
      <w:r>
        <w:rPr>
          <w:b/>
        </w:rPr>
        <w:t xml:space="preserve">Quelle: </w:t>
      </w:r>
      <w:r>
        <w:t>https://mcp.opencaselaw.ch/entscheid/bger_4A_274_2024</w:t>
      </w:r>
    </w:p>
    <w:p>
      <w:r>
        <w:t>FR: TF 4A_274/2024 du 20 août 2024</w:t>
      </w:r>
    </w:p>
    <w:p>
      <w:r>
        <w:t>IT: TF 4A_274/2024 del 20 agosto 2024</w:t>
      </w:r>
    </w:p>
    <w:p>
      <w:pPr>
        <w:pStyle w:val="Heading2"/>
      </w:pPr>
      <w:r>
        <w:t>Erwägungen</w:t>
      </w:r>
    </w:p>
    <w:p>
      <w:r>
        <w:rPr>
          <w:b/>
        </w:rPr>
        <w:t>E. 1</w:t>
      </w:r>
    </w:p>
    <w:p>
      <w:r>
        <w:t>Les conditions de recevabilité du recours en matière civile sont satisfaites sur le principe, notamment celle afférente à la valeur litigieuse minimale de 30'000 fr. ( art. 74 al. 1 let. b LTF ). Demeure réservé l'examen de la recevabilité, sous l'angle de sa motivation, de l'unique moyen invoqué par la recourante.</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Les critiques dites appellatoires, tendant simplement à une nouvelle appréciation des preuves, sont irrecevables ( ATF 133 II 249 consid. 1.4.3).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L'arbitraire ne résulte pas du seul fait qu'une autre solution serait concevable, voire préférable ( ATF 137 III 226 consid. 4.2; 136 III 552 consid. 4.2).</w:t>
      </w:r>
    </w:p>
    <w:p>
      <w:r>
        <w:rPr>
          <w:b/>
        </w:rPr>
        <w:t>E. 3</w:t>
      </w:r>
    </w:p>
    <w:p>
      <w:r>
        <w:t>Dans un unique grief, la recourante reproche à la cour cantonale d'avoir enfreint l' art. 368 CO . Avant d'examiner la recevabilité et, le cas échéant, le mérite des critiques formulées au soutien de ce moyen, il convient de rappeler certains principes et d'exposer le raisonnement tenu par les juges précédents.</w:t>
      </w:r>
    </w:p>
    <w:p>
      <w:r>
        <w:rPr>
          <w:b/>
        </w:rPr>
        <w:t>E. 3.1.1</w:t>
      </w:r>
    </w:p>
    <w:p>
      <w:r>
        <w:t>Lorsque la maxime des débats ( art. 55 al. 1 CPC ) est applicable comme en l'espèce, il incombe aux parties, et non au juge, de rassembler les faits du procès. Les parties doivent alléguer les faits sur lesquels elles fondent leurs prétentions (fardeau de l'allégation subjectif), produire les moyens de preuve qui s'y rapportent ( art. 55 al. 1 CPC ) et contester les faits allégués par la partie adverse, le juge ne devant administrer les moyens de preuve que sur les faits pertinents et contestés ( art. 150 al. 1 CPC ; ATF 144 III 519 consid. 5.1). A cet égard, il importe peu que les faits aient été allégués par le demandeur ou par le défendeur puisqu'il suffit que les faits fassent partie du cadre du procès pour que le juge puisse en tenir compte ( ATF 143 III 1 consid. 4.1; arrêts 4A_537/2020 du 23 février 2021 consid. 3.3.1; 4A_288/2018 du 29 janvier 2019 consid. 3.1.2 et les références citées).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 Doivent être allégués les faits pertinents, c'est-à-dire les éléments de fait concrets correspondant aux faits constitutifs de l'état de fait de la règle de droit matériel (c'est-à-dire les "conditions" du droit) applicable dans le cas particulier (arrêt 4A_191/2023 du 13 février 2024 consid. 4.1.2 et les références citées).</w:t>
      </w:r>
    </w:p>
    <w:p>
      <w:r>
        <w:rPr>
          <w:b/>
        </w:rPr>
        <w:t>E. 3.1.2</w:t>
      </w:r>
    </w:p>
    <w:p>
      <w:r>
        <w:t>En cas de livraison d'un ouvrage défectueux, le maître a le choix, aux conditions de l' art. 368 CO , d'exiger soit la réfection de l'ouvrage, soit l'annulation du contrat, soit la réduction du prix; le maître est lié par son choix, qui procède de l'exercice d'un droit formateur. S'il demande la réfection de l'ouvrage et obtient satisfaction, il ne saurait exercer l'action rédhibitoire ou minutoire ( ATF 136 III 273 consid. 2.2 et la référence citée). Le maître de l'ouvrage ne peut pas, en lieu et place des droits alternatifs qui lui sont octroyés par l' art. 368 CO , soutenir qu'il y a mauvaise exécution du contrat et se prévaloir des art. 97 ss CO ( ATF 136 III 273 consid. 2.2 et la référence citée). Le droit formateur ne peut être exercé que par celui auquel il appartient; le juge ne peut en principe pas suppléer une volonté qui n'a pas été manifestée ( ATF 136 III 273 consid. 2.2; 135 III 441 consid. 3.3). Selon l' art. 366 al. 2 CO , qui sanctionne l'exécution défectueuse de l'ouvrage,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Le maître de l'ouvrage dispose aussi des facultés offertes par l' art. 107 al. 2 CO lorsque les conditions d'application de l' art. 366 al. 2 CO sont réalisées ( ATF 126 III 230 consid. 7a/bb).</w:t>
      </w:r>
    </w:p>
    <w:p>
      <w:r>
        <w:rPr>
          <w:b/>
        </w:rPr>
        <w:t>E. 3.2</w:t>
      </w:r>
    </w:p>
    <w:p>
      <w:r>
        <w:t>Dans l'arrêt attaqué, la cour cantonale constate que les prétentions élevées par la recourante sont toutes en lien avec des malfaçons dont elle tient l'intimée pour responsable. Elle observe, par ailleurs, que la recourante a toujours affirmé que l'ouvrage litigieux n'était pas achevé en décembre 2012 - période à laquelle a débuté l'exploitation du restaurant d'altitude -, raison pour laquelle on se trouve en présence d'une exécution défectueuse des travaux survenue avant la livraison de l'ouvrage devant être examinée au regard de l' art. 366 al. 2 CO . Or, la juridiction cantonale estime que l'intéressée n'a jamais allégué ni a fortiori démontré avoir respecté les conditions d'application de la norme précitée. Dans une argumentation subsidiaire, l'autorité précédente précise que la solution serait identique dans l'hypothèse où l'on devrait considérer que la recourante avait consenti à une livraison partielle de l'ouvrage en décembre 2012. Dans un tel cas, le maître de l'ouvrage doit, conformément au régime de la garantie en raison des défauts ( art. 367 ss CO ), opter pour l'un des trois droits formateurs alternatifs que constituent la résolution du contrat, la réduction du prix ou la réparation de l'ouvrage. Pareil choix s'opère par une manifestation de volonté adressée à l'entrepreneur. Or, en l'espèce, l'option choisie par la recourante, après avoir obtenu les résultats de l'expertise E.________, n'a fait l'objet d'aucune allégation. La seule réaction avancée en procédure, et dûment établie, est le commandement de payer que la recourante a fait notifier à son adversaire, le 10 novembre 2014, en raison du "dommage constaté selon [l']expertise arbitrage E.________". Selon la juridiction cantonale, une telle mention ne permet pas de retenir que la recourante a, ce faisant, exercé son droit formateur à la réduction du prix, ne serait-ce que de manière implicite.</w:t>
      </w:r>
    </w:p>
    <w:p>
      <w:r>
        <w:rPr>
          <w:b/>
        </w:rPr>
        <w:t>E. 3.3</w:t>
      </w:r>
    </w:p>
    <w:p>
      <w:r>
        <w:t>Dans ses écritures, la recourante soutient qu'il y a lieu de retenir qu'une livraison partielle de l'ouvrage est intervenue en décembre 2012, entraînant ainsi l'application des règles de la garantie en raison des défauts. A l'en croire, la cour cantonale aurait enfreint l' art. 368 CO , en jugeant qu'elle n'avait pas démontré avoir opté pour la réduction du prix. A cet égard, l'intéressée indique que les parties avaient demandé à l'expert E.________ d'établir une répartition des responsabilités entre les divers intervenants sur le chantier, ce qui signifie que le but poursuivi était de chiffrer les moins-values liées aux défauts affectant l'ouvrage et de les porter en déduction du prix de celui-ci. Dans ces conditions, elle estime qu'il "allait de soi" qu'elle ne demandait pas la réfection de l'ouvrage mais entendait obtenir une diminution du prix. La recourante fait aussi valoir qu'elle a contesté la facture finale de l'intimée et qu'elle lui a fait notifier un commandement de payer. Elle indique qu'elle a confié une partie des travaux de réfection à des entreprises tierces, exigé de l'entrepreneur la restitution d'une partie de la rémunération versée et refusé de lui payer le solde du prix de l'ouvrage au motif que celui-ci était défectueux, ce qui démontre qu'elle avait exercé son droit formateur à la réduction du prix.</w:t>
      </w:r>
    </w:p>
    <w:p>
      <w:r>
        <w:rPr>
          <w:b/>
        </w:rPr>
        <w:t>E. 3.4</w:t>
      </w:r>
    </w:p>
    <w:p>
      <w:r>
        <w:t>Semblable argumentation n'emporte nullement la conviction de la Cour de céans. On peut d'emblée s'interroger sur le point de savoir si la recourante n'adopte pas un comportement contradictoire, incompatible avec les règles de la bonne foi, lorsqu'elle défend la thèse selon laquelle il y aurait eu une acceptation partielle de l'ouvrage en décembre 2012, alors qu'elle a toujours soutenu, y compris dans sa réponse à l'appel, que l'ouvrage n'était pas achevé à époque-là et que l'on était ainsi en présence d'un dommage survenu "en cours d'exécution, donc avant la livraison". Point n'est toutefois besoin de pousser plus avant l'examen de cette question comme on va le voir. En l'occurrence, la cour cantonale a constaté que le choix de l'un des trois droits formateurs visés par l' art. 368 CO n'avait fait l'objet d'aucune allégation de la part de la recourante, raison pour laquelle l'application de la norme précitée était exclue. Or, dans ses écritures, la recourante, qui mélange de manière inextricable les critiques relevant du fait et les arguments ressortissant au droit, en les formulant d'ailleurs de manière essentiellement appellatoire, ne s'en prend pas au motif exposé par la cour cantonale pour justifier la solution retenue par elle, à savoir l'absence d'allégation quant à l'option choisie par le maître de l'ouvrage. Il est évident que l'affirmation selon laquelle pareil choix "allait de soi" ne constitue pas une motivation digne de ce nom et qu'elle est impropre à démontrer que l'autorité précédente aurait enfreint le droit fédéral. Pour le reste, l'intéressée tente, en pure perte, de déplacer le problème sur le terrain de l'appréciation des preuves lorsqu'elle s'évertue à démontrer, de façon guère convaincante, que, par son comportement, elle avait implicitement choisi de réclamer une réduction du prix de l'ouvrage.</w:t>
      </w:r>
    </w:p>
    <w:p>
      <w:r>
        <w:rPr>
          <w:b/>
        </w:rPr>
        <w:t>E. 4</w:t>
      </w:r>
    </w:p>
    <w:p>
      <w:r>
        <w:t>Au vu de ce qui précède, le recours doit être rejeté dans la mesure de sa recevabilité. La recourante, qui succombe, supportera les frais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