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4A_269/2010 vom 23. August 2010</w:t>
      </w:r>
    </w:p>
    <w:p>
      <w:r>
        <w:t>Bundesgericht, 2010-08-23, FR</w:t>
      </w:r>
    </w:p>
    <w:p>
      <w:r>
        <w:rPr>
          <w:b/>
        </w:rPr>
        <w:t xml:space="preserve">Quelle: </w:t>
      </w:r>
      <w:r>
        <w:t>https://mcp.opencaselaw.ch/entscheid/bger_4A_269_2010</w:t>
      </w:r>
    </w:p>
    <w:p>
      <w:r>
        <w:t>FR: TF 4A_269/2010 du 23 août 2010</w:t>
      </w:r>
    </w:p>
    <w:p>
      <w:r>
        <w:t>IT: TF 4A_269/2010 del 23 agosto 2010</w:t>
      </w:r>
    </w:p>
    <w:p>
      <w:pPr>
        <w:pStyle w:val="Heading2"/>
      </w:pPr>
      <w:r>
        <w:t>Erwägungen</w:t>
      </w:r>
    </w:p>
    <w:p>
      <w:r>
        <w:rPr>
          <w:b/>
        </w:rPr>
        <w:t>E. 1.1</w:t>
      </w:r>
    </w:p>
    <w:p>
      <w:r>
        <w:t>La décision attaquée doit être qualifiée de finale ( art. 90 LTF ), puisqu'elle clôt la procédure tendant à la nomination d'un liquidateur ( art. 740 al. 4 CO ), respectivement au remplacement de l'administrateur unique en tant qu'actuel liquidateur ( art. 741 al. 2 CO ).</w:t>
      </w:r>
    </w:p>
    <w:p>
      <w:r>
        <w:t>La cour cantonale a estimé que la valeur litigieuse atteignait le seuil de 30'000 fr. requis par l' art. 74 al. 1 let. b LTF . Si l'on considère que le requérant entend protéger sa créance de 390'716 fr.94 à l'encontre de la société en liquidation, cette appréciation - qui n'est d'ailleurs pas contestée - ne prête pas le flanc à la critique. La valeur litigieuse requise est donc atteinte.</w:t>
      </w:r>
    </w:p>
    <w:p>
      <w:r>
        <w:t>Interjeté par les parties qui ont succombé dans leurs conclusions en irrecevabilité de l'appel ( art. 76 al. 1 LTF ) et dirigé contre un arrêt final ( art. 90 LTF ), rendu en matière civile ( art. 72 al. 1 LTF ) par une autorité cantonale de dernière instance ( art. 75 LTF ), le recours en matière civile est recevable, puisqu'il a été déposé dans le délai (art. 46 al. 1 let. a, 48 al. 1 et 100 al. 1 LTF) et la forme ( art. 42 LTF ) prévus par la loi.</w:t>
      </w:r>
    </w:p>
    <w:p>
      <w:r>
        <w:rPr>
          <w:b/>
        </w:rPr>
        <w:t>E. 1.2</w:t>
      </w:r>
    </w:p>
    <w:p>
      <w:r>
        <w:t>Le recours peut être interjeté pour violation du droit, tel qu'il est délimité par les art. 95 et 96 LTF . Il peut donc également être formé pour violation d'un droit constitutionnel ( ATF 135 III 670 consid. 1.4 p. 674; 134 III 379 consid. 1.2 p. 382). Il résulte de l'énumération figurant aux art. 95 et 96 LTF que le recours n'est pas ouvert pour se plaindre d'une violation du droit cantonal; toutefois, un recourant peut invoquer la garantie, offerte par l' art. 9 Cst. , de ne pas être traité arbitrairement par l'autorité cantonale et faire valoir que le droit cantonal a été appliqué de manière arbitraire ( ATF 134 III 379 consid. 1.2 p. 382 s.; 133 I 201 consid. 1 p. 203; 133 III 462 consid. 2.3 p. 466).</w:t>
      </w:r>
    </w:p>
    <w:p>
      <w:r>
        <w:t>Par exception à la règle selon laquelle le Tribunal fédéral applique le droit d'office ( art. 106 al. 1 LTF ),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En règle générale, le Tribunal fédéral est lié par les constatations de fait figurant dans l'arrêt cantonal ( art. 105 al. 1 LTF ). Il peut cependant rectifier ou compléter, même d'office, les constatations de l'autorité précédente si les faits ont été établis de façon manifestement inexacte - ce qui correspond à la notion d'arbitraire ( ATF 135 III 127 consid.1.5 p. 130, 395 consid. 1.5 p. 401) - ou en violation du droit au sens de l' art. 95 LTF ( art. 105 al. 2 LTF ). Cette règle doit permettre au Tribunal fédéral, sans renvoyer la cause à l'autorité cantonale, d'ajouter des faits dont l'omission est insoutenable, afin de trancher les questions pertinentes, lorsque ces faits ressortent à l'évidence du dossier et ne sont pas contestés (BERNARD CORBOZ, in Commentaire de la LTF, 2009, n°s 62 s. ad art. 105 LTF ; cf. ULRICH MEYER, in Basler Kommentar, BGG, 2008, no 65 ad art. 105 LTF ).</w:t>
      </w:r>
    </w:p>
    <w:p>
      <w:r>
        <w:t>En règle générale, les faits nouveaux et les preuves nouvelles ne sont pas admis ( art. 99 al. 1 LTF ). Il faut toutefois relever que le Tribunal fédéral peut tenir compte de faits notoires, par exemple que Nice se trouve en France et non en Suisse, parce que ces faits n'ont pas à être prouvés et ne peuvent pas être considérés comme nouveaux (CORBOZ, op. cit., n° 13 ad art. 99 LTF ; POUDRET/SANDOZ-MONOD, Commentaire de la Loi fédérale d'organisation judiciaire, 1990, n° 1.5.3.2 ad art. 55 aOJ). Par exception à la règle, des faits nouveaux ou des preuves nouvelles peuvent être présentés devant le Tribunal fédéral s'ils résultent de la décision de l'autorité précédente ( art. 99 al. 1 LTF ). Cette exception doit permettre d'alléguer des faits qui ne sont devenus pertinents qu'en raison de l'argumentation inattendue de l'autorité précédente (arrêt 4A_18/2010 du 15 mars 2010 consid. 2.1 non publié in ATF 136 I 197 ; Message du 28 février 2001 concernant la révision totale de l'organisation judiciaire fédérale, FF 2001 4137 ch. 4.1.4.3).</w:t>
      </w:r>
    </w:p>
    <w:p>
      <w:r>
        <w:t>Lorsque le délai de recours est expiré, la décision rendue acquiert force de chose jugée (FABIENNE HOHL, Procédure civile, tome I, Berne 2001, p. 241 n° 1274). L'autorité de chose jugée relève de l'ordre public ( ATF 128 III 191 consid. 4a p. 194). La cour cantonale devait donc s'assurer d'office qu'elle ne revenait pas sur un jugement entré en force et elle devait contrôler le respect du délai d'appel, ce d'autant plus qu'elle détient normalement les éléments pour le faire (cf. art. 60 du futur Code de procédure civile [CPC; RO 2010 1739]). Les recourants pouvaient s'attendre à ce que ce contrôle soit effectué correctement et ils n'avaient pas à compter avec l'éventualité que la cour cantonale assimile un bureau de poste français à un bureau de poste suisse. Le problème n'étant apparu qu'à la lecture de l'arrêt cantonal, on peut admettre que la question résulte de la décision de l'autorité précédente au sens de l' art. 99 al. 1 LTF et que les recourants peuvent apporter les faits nécessaires pour son réexamen.</w:t>
      </w:r>
    </w:p>
    <w:p>
      <w:r>
        <w:rPr>
          <w:b/>
        </w:rPr>
        <w:t>E. 1.4</w:t>
      </w:r>
    </w:p>
    <w:p>
      <w:r>
        <w:t>Le Tribunal fédéral ne peut aller au-delà des conclusions des parties ( art. 107 al. 1 LTF ). Toute conclusion nouvelle est irrecevable ( art. 99 al. 2 LTF ).</w:t>
      </w:r>
    </w:p>
    <w:p>
      <w:r>
        <w:rPr>
          <w:b/>
        </w:rPr>
        <w:t>E. 2.1</w:t>
      </w:r>
    </w:p>
    <w:p>
      <w:r>
        <w:t>Savoir si l'appel a été interjeté en temps utile devant l'autorité précédente est une pure question de droit cantonal. Le Tribunal fédéral ne peut donc y revenir que s'il y a eu arbitraire (cf. supra consid. 1.2).</w:t>
      </w:r>
    </w:p>
    <w:p>
      <w:r>
        <w:t>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135 V 2 consid. 1.3 p. 4; 134 I 263 consid. 3.1 p. 265 s.).</w:t>
      </w:r>
    </w:p>
    <w:p>
      <w:r>
        <w:rPr>
          <w:b/>
        </w:rPr>
        <w:t>E. 2.2</w:t>
      </w:r>
    </w:p>
    <w:p>
      <w:r>
        <w:t>Selon l'art. 8 let. b ch. 3 de la Loi genevoise d'application du code civil et du code des obligations (LaCC; E 1 05), la requête formée par l'intimé relève de la procédure sommaire. Le délai d'appel est dès lors de dix jours (art. 354 al. 1 de la Loi genevoise de procédure civile du 10 avril 1987 [LPC/GE; E 3 05]). Il n'est pas fait d'exception lorsqu'une partie est domiciliée à l'étranger (l' art. 296 al. 2 LPC /GE permettrait au juge d'allonger le délai, mais il n'a pas été fait usage de cette faculté, dont il est douteux qu'elle soit applicable en procédure sommaire). Le délai d'appel court à compter de la notification du jugement ( art. 354 al. 1 LPC /GE). Dans le calcul du délai, le jour de la notification du jugement n'est pas pris en considération ( art. 29 LPC /GE). Sur tous ces points - qui ressortent à l'évidence du droit cantonal -, l'arbitraire n'est invoqué par aucune des parties, de sorte qu'il n'y a pas lieu d'y revenir ( art. 106 al. 2 LTF ).</w:t>
      </w:r>
    </w:p>
    <w:p>
      <w:r>
        <w:t>Il ressort d'une recherche auprès de la Poste effectuée par la cour cantonale et versée au dossier - qui ne fait l'objet d'aucune contes-tation - que l'intimé a reçu le jugement le 5 janvier 2010. L'intimé l'admet d'ailleurs expressément. Il n'y a donc aucune trace d'arbitraire quant à cette constatation de fait.</w:t>
      </w:r>
    </w:p>
    <w:p>
      <w:r>
        <w:t>Le délai de dix jours arrivait à échéance le vendredi 15 janvier 2010 (qu'il s'agisse d'un vendredi est un fait notoire).</w:t>
      </w:r>
    </w:p>
    <w:p>
      <w:r>
        <w:t>La question est donc de savoir si l'appel a été valablement déposé dans le délai de dix jours expirant le vendredi 15 janvier 2010 à minuit.</w:t>
      </w:r>
    </w:p>
    <w:p>
      <w:r>
        <w:rPr>
          <w:b/>
        </w:rPr>
        <w:t>E. 2.3</w:t>
      </w:r>
    </w:p>
    <w:p>
      <w:r>
        <w:t>Selon l' art. 31 LPC /GE, le délai n'est considéré comme observé que si l'acte a été accompli avant son expiration (al. 1). L'acte doit parvenir à l'autorité compétente pour le recevoir ou avoir été remis à son adresse à un bureau de poste suisse le dernier jour du délai au plus tard (al. 2). S'il émane d'une personne à l'étranger au sens de la loi fédérale sur le droit international privé, du 18 décembre 1987, il suffit que l'acte parvienne à une représentation diplomatique ou consulaire suisse le dernier jour du délai (al. 3).</w:t>
      </w:r>
    </w:p>
    <w:p>
      <w:r>
        <w:t>Il est constant que l'intimé n'a pas déposé son appel en mains de la Cour de justice du canton de Genève (au greffe), ni auprès d'une représentation diplomatique ou consulaire suisses. Il l'a envoyé par la poste, comme il le reconnaît lui-même.</w:t>
      </w:r>
    </w:p>
    <w:p>
      <w:r>
        <w:t>L' art. 31 al. 2 LPC /GE exige cependant que la remise soit faite à un bureau de poste suisse. La doctrine cantonale explique que l'exigence d'un bureau de poste suisse a pour but de couper court à toute discussion sur la date exacte de la remise à la poste qui, s'agissant d'administrations étrangères, ne pourrait guère faire l'objet de vérifications sérieuses et rapides (Bertossa/Gaillard/Guyet/Schmidt, Commentaire de la loi de procédure civile du canton de Genève du 10 avril 1987, Tome I, no 3 ad art. 31 LPC /GE). La volonté du législateur cantonal est dénuée de toute ambiguïté. La règle posée correspond d'ailleurs à celle qui vaut devant le Tribunal fédéral ( art. 48 al. 1 LTF ) et à celle que tous les cantons devront appliquer prochainement ( art. 143 al. 1 CPC ).</w:t>
      </w:r>
    </w:p>
    <w:p>
      <w:r>
        <w:t>En l'espèce, il ressort de l'enveloppe figurant au dossier que l'appel a été déposé au bureau de poste français de Nice le 13 janvier 2010, comme l'intimé l'admet expressément. L'arbitraire n'est pas invoqué quant à ce point de fait.</w:t>
      </w:r>
    </w:p>
    <w:p>
      <w:r>
        <w:t>En se fondant sur cette date (arrêt attaqué p. 3 in fine), l'autorité cantonale a méconnu de manière insoutenable l'exigence d'un bureau de poste suisse formulée clairement dans la disposition applicable. Elle a donc violé arbitrairement le droit cantonal. A supposer qu'elle ait imaginé que Nice se trouvait en Suisse, elle aurait établi les faits pertinents d'une manière insoutenable, étant notoire que Nice se trouve en France. La date retenue par la cour cantonale pour dire que le délai avait été respecté est donc arbitraire.</w:t>
      </w:r>
    </w:p>
    <w:p>
      <w:r>
        <w:t>Il reste à se demander si cette constatation rend arbitraire la décision dans son résultat. Selon une recherche effectuée par les recourants auprès de la Poste - et qui n'est pas contestée par l'intimé - le pli n'est arrivé à l'office frontière du pays de destination, c'est-à-dire en mains de la Poste Suisse, que le 16 janvier 2010. Le délai était donc expiré. Selon l' art. 32 LPC /GE, l'expiration du délai accordé par la loi pour l'exercice d'un droit en entraîne la déchéance.</w:t>
      </w:r>
    </w:p>
    <w:p>
      <w:r>
        <w:t>Contrairement à ce que soutient l'intimé, il lui incombait d'acheminer en Suisse son appel en temps utile et il assume le risque de l'auxiliaire qu'il a choisi pour remplir cette tâche (cf. art. 101 CO ).</w:t>
      </w:r>
    </w:p>
    <w:p>
      <w:r>
        <w:t>Le recours doit donc être admis, l'arrêt attaqué annulé et l'appel déclaré irrecevable.</w:t>
      </w:r>
    </w:p>
    <w:p>
      <w:r>
        <w:rPr>
          <w:b/>
        </w:rPr>
        <w:t>E. 2.4</w:t>
      </w:r>
    </w:p>
    <w:p>
      <w:r>
        <w:t>Il n'est pas nécessaire d'examiner les autres griefs soulevés à titre subsidiaire par les recourants.</w:t>
      </w:r>
    </w:p>
    <w:p>
      <w:r>
        <w:rPr>
          <w:b/>
        </w:rPr>
        <w:t>E. 3</w:t>
      </w:r>
    </w:p>
    <w:p>
      <w:r>
        <w:t>Les frais judiciaires et les dépens sont mis à la charge de l'intimé,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