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4A_267/2014 vom 8. Oktober 2014</w:t>
      </w:r>
    </w:p>
    <w:p>
      <w:r>
        <w:t>Bundesgericht, 2014-10-08, FR</w:t>
      </w:r>
    </w:p>
    <w:p>
      <w:r>
        <w:rPr>
          <w:b/>
        </w:rPr>
        <w:t xml:space="preserve">Quelle: </w:t>
      </w:r>
      <w:r>
        <w:t>https://mcp.opencaselaw.ch/entscheid/bger_4A_267_2014</w:t>
      </w:r>
    </w:p>
    <w:p>
      <w:r>
        <w:t>FR: TF 4A_267/2014 du 8 octobre 2014</w:t>
      </w:r>
    </w:p>
    <w:p>
      <w:r>
        <w:t>IT: TF 4A_267/2014 del 8 ottobre 2014</w:t>
      </w:r>
    </w:p>
    <w:p>
      <w:pPr>
        <w:pStyle w:val="Heading2"/>
      </w:pPr>
      <w:r>
        <w:t>Erwägungen</w:t>
      </w:r>
    </w:p>
    <w:p>
      <w:r>
        <w:rPr>
          <w:b/>
        </w:rPr>
        <w:t>E. 1.1</w:t>
      </w:r>
    </w:p>
    <w:p>
      <w:r>
        <w:t>Dans l'arrêt attaqué, la cour cantonale a considéré que la procédure a été limitée dans un premier temps à la question du principe de la responsabilité contractuelle de la défenderesse et a reconnu la responsabilité de principe de celle-ci dans le procès en paiement de dommages-intérêts que lui a intenté la demanderesse. Cette décision ne constitue pas une décision finale, car l'instance doit se poursuivre pour la fixation des dommages-intérêts dans une seconde phase du procès; il s'agit d'une décision préjudicielle au sens de l' art. 93 LTF .</w:t>
      </w:r>
    </w:p>
    <w:p>
      <w:r>
        <w:t>Une décision préjudicielle qui ne porte ni sur la compétence ni sur une demande de récusation ne peut faire l'objet d'un recours immédiat au Tribunal fédéral qu'aux conditions alternatives suivantes: soit cette décision peut causer un préjudice irréparable ( art. 93 al. 1 let. a LTF ), soit l'admission du recours peut conduire immédiatement à une décision finale permettant d'éviter une procédure probatoire longue et coûteuse ( art. 93 al. 1 let. b LTF ) (cf. ATF 137 III 475 consid. 1).</w:t>
      </w:r>
    </w:p>
    <w:p>
      <w:r>
        <w:t>La recourante ne fait pas valoir que l'arrêt attaqué lui a causé un dommage irréparable. On ne discerne de toute façon pas l'existence d'un préjudice de cette nature.</w:t>
      </w:r>
    </w:p>
    <w:p>
      <w:r>
        <w:t>La recourante se réfère en revanche à l' art. 93 al. 1 let. b LTF .</w:t>
      </w:r>
    </w:p>
    <w:p>
      <w:r>
        <w:t>La recevabilité du recours immédiat contre les décisions préjudicielles et incidentes, qui est fondée sur des motifs d'économie de procédure, est une exception au principe d'après lequel, en tant que cour suprême, le Tribunal fédéral ne devrait par principe connaître qu'une seule fois du même litige, à la fin de la procédure ( ATF 135 I 261 consid. 1.2; 134 III 188 consid. 2.2). Cette exception est à traiter de manière restrictive; les plaideurs ne sont en effet pas lésés s'ils sont irrecevables à s'en prendre de manière autonome à une décision incidente telle que l'entend l' art. 93 al. 1 LTF , puisqu'ils peuvent l'attaquer avec la décision finale, à supposer que la décision incidente influe sur ladite décision ( art. 93 al. 3 LTF ; ATF 133 IV 288 consid. 3.2). Dans ce cadre, il appartient au recourant de démontrer précisément que les conditions de recevabilité de l' art. 93 al. 1 LTF sont réalisées, à moins que cela ne saute manifestement aux yeux (cf. ATF 134 III 426 consid. 1.2 in fine p. 429).</w:t>
      </w:r>
    </w:p>
    <w:p>
      <w:r>
        <w:t>Si la partie recourante, comme c'est le cas en l'espèce, soutient que l'hypothèse prévue par l' art. 93 al. 1 let. b LTF est satisfaite, il faut différencier. S'il résulte d'emblée de l'arrêt attaqué ou de la nature de la cause que la procédure probatoire exigera une importante dépense en temps et en coûts, le recourant peut se dispenser de donner de longues explications. Si ce n'est pas le cas, il devra établir en détail quelles questions de fait sont encore litigieuses, quelles preuves - déjà offertes ou requises - devraient encore être administrées et en quoi celles-ci entraîneraient une procédure probatoire longue et coûteuse ( ATF 133 III 629 consid. 2.4.2 p. 633).</w:t>
      </w:r>
    </w:p>
    <w:p>
      <w:r>
        <w:t>In casu, si le Tribunal fédéral jugeait que la défenderesse n'avait enfreint aucune règle de l'art médical lors du suivi de la grossesse de la demanderesse, il mettrait un terme au procès en responsabilité que lui a intenté cette dernière. La première des conditions cumulatives posées par l' art. 93 al. 1 let. b LTF est remplie.</w:t>
      </w:r>
    </w:p>
    <w:p>
      <w:r>
        <w:t>La seconde l'est également. De fait, si le procès devait être mené à son terme, comme l'explique la recourante, devraient être administrés les moyens de preuve requis en première instance visant à établir et calculer le dommage, comportant singulièrement la mise en oeuvre d'une expertise médicale portant sur l'état de santé actuel de A.B.________ ainsi que d'une expertise économique pour déterminer le coût de l'entretien du prénommé sa vie durant.</w:t>
      </w:r>
    </w:p>
    <w:p>
      <w:r>
        <w:t>L'arrêt préjudiciel attaqué, au regard de l' art. 93 al. 1 let. b LTF , peut donc faire l'objet d'un recours immédiat au Tribunal fédéral.</w:t>
      </w:r>
    </w:p>
    <w:p>
      <w:r>
        <w:rPr>
          <w:b/>
        </w:rPr>
        <w:t>E. 1.2</w:t>
      </w:r>
    </w:p>
    <w:p>
      <w:r>
        <w:t>Interjeté pour le reste par la partie défenderesse, qui a succombé dans ses conclusions libératoires et qui a ainsi la qualité pour recourir ( art. 76 al. 1 LTF ), dirigé contre un arrêt rendu en matière civile ( art. 72 al. 1 LTF ) par un tribunal supérieur statuant sur recours ( art. 75 LTF ) dans une affaire pécuniaire dont la valeur litigieuse dépasse largement le seuil de 30'000 fr. de l' art. 74 al. 1 let. b LTF , le recours est par principe recevable, puisqu'il a été déposé dans le délai ( art. 100 al. 1 LTF ) et la forme ( art. 42 LTF ) prévus par la loi.</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sous réserve d'erreurs manifestes ( art. 42 al. 2 LTF ; ATF 137 III 580 consid. 1.3 p. 584). Le Tribunal fédéral n'examine la violation d'un droit constitutionnel que si le grief a été invoqué et motivé de façon détaillée ( art. 106 al. 2 LTF ; ATF 135 III 397 consid. 1.4 in fine).</w:t>
      </w:r>
    </w:p>
    <w:p>
      <w:r>
        <w:rPr>
          <w:b/>
        </w:rPr>
        <w:t>E. 1.4</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w:t>
      </w:r>
    </w:p>
    <w:p>
      <w:r>
        <w:rPr>
          <w:b/>
        </w:rPr>
        <w:t>E. 2</w:t>
      </w:r>
    </w:p>
    <w:p>
      <w:r>
        <w:t>Il ressort des constatations cantonales que la recourante, enceinte de son troisième enfant en 1999, a consulté la défenderesse, qui exerce de manière indépendante comme gynécologue, afin qu'elle suive sa grossesse. Il n'est pas douteux que la patiente et ce médecin ont de la sorte conclu un contrat, qui doit être qualifié de mandat au sens de l' art. 394 CO ( ATF 133 III 121 consid. 3.1 p. 123; 132 III 359 consid. 3.1 p. 362).</w:t>
      </w:r>
    </w:p>
    <w:p>
      <w:r>
        <w:t>Le mandataire est responsable envers le mandant de la bonne et fidèle exécution du mandat ( art. 398 al. 2 CO ). L' art. 398 al. 1 CO renvoie aux règles régissant la responsabilité du travailleur dans les rapports de travail, soit à l' art. 321e CO . Cette disposition prévoit, à son al. 1, que le travailleur est responsable du dommage qu'il cause à l'employeur intentionnellement ou par négligence et détermine, à son al. 2, la mesure de la diligence requise ( ATF 133 III 121 consid. 3.1 p. 123 s.). En cas d'inexécution ou de mauvaise exécution de son obligation de diligence, le mandataire est tenu de réparer le dommage qui en résulte, à moins qu'il ne prouve qu'aucune faute ne lui est imputable ( art. 97 al. 1 CO ).</w:t>
      </w:r>
    </w:p>
    <w:p>
      <w:r>
        <w:t>La responsabilité du mandataire suppose donc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 art. 8 CC ), sauf pour la faute qui est présumée ( art. 97 al. 1 CO ) (cf. ATF 133 III 121 consid. 3.1 p. 124; 132 III 379 consid. 3.1 p. 381).</w:t>
      </w:r>
    </w:p>
    <w:p>
      <w:r>
        <w:rPr>
          <w:b/>
        </w:rPr>
        <w:t>E. 3</w:t>
      </w:r>
    </w:p>
    <w:p>
      <w:r>
        <w:t>La recourante reproche à l'autorité cantonale d'avoir retenu qu'elle a enfreint les règles de l'art médical.</w:t>
      </w:r>
    </w:p>
    <w:p>
      <w:r>
        <w:t>Le médecin doit accomplir tous les actes qui paraissent appropriés, selon les règles de l'art médical, pour atteindre le but du traitement. Dans l'exécution de sa mission, ce praticien doit mettre à disposition ses connaissances et ses capacités; il ne garantit cependant pas d'obtenir un résultat. L'étendue de son devoir doit être déterminée selon des critères objectifs. Les exigences qui doivent être posées à cet égard ne peuvent pas être fixées une fois pour toutes; elles dépendent au contraire des particularités de chaque cas, telles que la nature de l'intervention ou du traitement et les risques qu'ils comportent, la marge d'appréciation, le temps et les moyens disponibles, la formation et les capacités du médecin. Les règles de l'art médical, que le médecin doit suivre, constituent des principes établis par la science médicale, généralement reconnus et admis, communément suivis et appliqués par les praticiens. Savoir si le médecin a violé son devoir de diligence est une question de droit; dire s'il existe une règle professionnelle communément admise, quel était l'état du patient et comment l'acte médical s'est déroulé relèvent du fait. Il appartient au lésé d'établir la violation des règles de l'art médical ( ATF 133 III 121 consid. 3.1 p. 124; 130 IV 7 consid. 3.3 et les références).</w:t>
      </w:r>
    </w:p>
    <w:p>
      <w:r>
        <w:rPr>
          <w:b/>
        </w:rPr>
        <w:t>E. 3.1</w:t>
      </w:r>
    </w:p>
    <w:p>
      <w:r>
        <w:t>Rappelant que la Juge déléguée de la Chambre patrimoniale avait décidé d'entendre les docteurs C.________, D.________ et E.________ en qualité de témoins-experts, et non de simples témoins, la recourante soutient que la cour cantonale aurait arbitrairement relativisé cette distinction. Elle aurait ainsi accordé un poids démesuré à l'avis de la doctoresse C.________ par rapport aux déclarations des docteurs D.________ et E.________.</w:t>
      </w:r>
    </w:p>
    <w:p>
      <w:r>
        <w:t>L' art. 175 CPC , sous le libellé témoignage-expertise, prévoit qu'une fois interrogé sur les faits dont il a la perception directe, le témoin pourra l'être également au regard des connaissances spéciales qu'il possède.</w:t>
      </w:r>
    </w:p>
    <w:p>
      <w:r>
        <w:t>La recourante n'invoque pas une violation de l' art. 175 CPC . Sa critique revient en réalité à s'en prendre à l'appréciation des preuves effectuée par la cour cantonale. Faute de motivation conforme à l' art. 106 al. 2 LTF , le moyen est irrecevable.</w:t>
      </w:r>
    </w:p>
    <w:p>
      <w:r>
        <w:rPr>
          <w:b/>
        </w:rPr>
        <w:t>E. 3.2</w:t>
      </w:r>
    </w:p>
    <w:p>
      <w:r>
        <w:t>La recourante tance les juges cantonaux pour n'avoir pas repris dans l'arrêt attaqué certaines « citations » du témoin-expert C.________. La présentation de la déposition de ce témoin opérée par les magistrats vaudois dans l'arrêt attaqué serait arbitraire.</w:t>
      </w:r>
    </w:p>
    <w:p>
      <w:r>
        <w:t>La déposition de la doctoresse C.________ à l'audience du 23 janvier 2013 tenue par la Chambre patrimoniale a été protocolée sur quatre pages et demie (cf. p. 14 à 18 du procès-verbal des opérations de la Chambre patrimoniale). Cette déposition a été résumée par la cour cantonale sur près d'une page de l'arrêt déféré. La recourante n'explique pas en quoi les membres de phrase qu'elle extrait du témoignage protocolé seraient déterminants pour la solution du litige. Le moyen est irrecevable (106 al. 2 LTF).</w:t>
      </w:r>
    </w:p>
    <w:p>
      <w:r>
        <w:rPr>
          <w:b/>
        </w:rPr>
        <w:t>E. 3.3</w:t>
      </w:r>
    </w:p>
    <w:p>
      <w:r>
        <w:t>La recourante affirme que certaines déclarations orales des témoins-experts D.________ et E.________ n'ont pas été reprises dans l'arrêt attaqué, ce qui porterait préjudice à l'appréciation des juges cantonaux.</w:t>
      </w:r>
    </w:p>
    <w:p>
      <w:r>
        <w:t>Si tant est que le grief invoque une appréciation indéfendable de la valeur probante des moyens de preuve apportés, il est infondé.</w:t>
      </w:r>
    </w:p>
    <w:p>
      <w:r>
        <w:t>La cour cantonale a retenu, au considérant 4b de l'arrêt cantonal (p. 19), que les docteurs D.________ et E.________ ont tous deux, à des époques passées, travaillé avec la recourante au sein d'un établissement hospitalier. Sur le vu des liens qui ont pu alors être tissés entre les prénommés et la recourante, la Cour d'appel a décidé d'examiner avec retenue les déclarations des premiers. Elle a privilégié l'expertise extrajudiciaire confiée à la doctoresse C.________ en raison de son caractère, qui lui confère une valeur probante élevée. Il résulte en effet de l'art. 11 (et du commentaire qui y est adjoint) figurant dans le Règlement du bureau d'expertises de la FMH concernant l'expertise extrajudiciaire de cas de responsabilité civile du médecin, du 1er février 2002, in Bulletin des médecins suisses 2002 p. 140, que le bureau d'expertises s'efforce, avec l'aide des sociétés de discipline médicale, de proposer des experts compétents et indépendants. Dans ces circonstances, on ne voit pas en quoi il était arbitraire d'accorder plus de poids à l'expertise extrajudiciaire qu'aux déclarations des docteurs D.________ et E.________, avec lesquels la recourante a anciennement collaboré.</w:t>
      </w:r>
    </w:p>
    <w:p>
      <w:r>
        <w:rPr>
          <w:b/>
        </w:rPr>
        <w:t>E. 3.4</w:t>
      </w:r>
    </w:p>
    <w:p>
      <w:r>
        <w:t>La recourante se prévaut sous deux angles différents d'une constatation inexacte, c'est-à-dire arbitraire, des faits.</w:t>
      </w:r>
    </w:p>
    <w:p>
      <w:r>
        <w:rPr>
          <w:b/>
        </w:rPr>
        <w:t>E. 3.4.1</w:t>
      </w:r>
    </w:p>
    <w:p>
      <w:r>
        <w:t>A l'en croire, les juges cantonaux auraient perdu de vue le caractère dynamique de l'examen échographique, au cours duquel il n'est pas possible de faire un cliché de chaque image. Il serait ainsi arbitraire d'avoir retenu que la défenderesse n'a pas effectué de mesures du cervelet.</w:t>
      </w:r>
    </w:p>
    <w:p>
      <w:r>
        <w:t>La cour cantonale a constaté, au considérant 4b de l'arrêt critiqué (p. 20), que la recourante n'a apporté aucun élément de preuve à l'appui de son allégation selon laquelle elle a procédé à des mesures du cervelet durant l'échographie. Elle s'est référée à la déclaration du docteur D.________, selon laquelle il n'est pas possible de mesurer le cervelet sans photographie. On cherche vainement où réside l'arbitraire de la constatation incriminée.</w:t>
      </w:r>
    </w:p>
    <w:p>
      <w:r>
        <w:rPr>
          <w:b/>
        </w:rPr>
        <w:t>E. 3.4.2</w:t>
      </w:r>
    </w:p>
    <w:p>
      <w:r>
        <w:t>Pour la recourante, il serait arbitraire d'avoir retenu que les compétences de la doctoresse C.________ « ne prêtent pas à discussion », alors que rien n'a été dit de celles des docteurs D.________ et E.________.</w:t>
      </w:r>
    </w:p>
    <w:p>
      <w:r>
        <w:t>La Cour d'appel a relevé, à la p. 5 de son arrêt, sans que l'arbitraire soit invoqué à ce propos, que la doctoresse C.________ est spécialiste FMH en gynécologie-obstétrique depuis 1992 et qu'elle est titulaire d'un certificat d'aptitude technique en ultrasonographie prénatale, régulièrement renouvelé depuis 1998. Il n'appert ainsi pas que les compétences de ce médecin puissent être sérieusement remises en cause. Il importe peu que les expériences professionnelles des docteurs D.________ et E.________ soient plus larges. Ce pan du grief est téméraire.</w:t>
      </w:r>
    </w:p>
    <w:p>
      <w:r>
        <w:rPr>
          <w:b/>
        </w:rPr>
        <w:t>E. 3.5</w:t>
      </w:r>
    </w:p>
    <w:p>
      <w:r>
        <w:t>Invoquant tout à la fois une transgression des art. 97 CO , 398 CO et 8 CC, ainsi que des art. 9 Cst. , 29 al. 2 Cst. et 6 CEDH, la recourante affirme qu'en l'absence de « lemon sign », il n'était pas contraire aux règles de l'art médical de n'avoir pas ordonné d'examens complémentaires, d'autant que le dépistage sanguin AFP était rassurant. Les juges cantonaux n'auraient pas examiné avec soin la question du caractère indéfendable de la violation des règles de l'art retenue, sans préciser quel était leur degré de conviction à cet égard.</w:t>
      </w:r>
    </w:p>
    <w:p>
      <w:r>
        <w:rPr>
          <w:b/>
        </w:rPr>
        <w:t>E. 3.5.1</w:t>
      </w:r>
    </w:p>
    <w:p>
      <w:r>
        <w:t>Le volet du grief pris d'une violation des art. 9 Cst. , 29 al. 2 Cst. et 6 CEDH ne fait l'objet d'aucun développement. Il est irrecevable ( art. 106 al. 2 LTF ).</w:t>
      </w:r>
    </w:p>
    <w:p>
      <w:r>
        <w:rPr>
          <w:b/>
        </w:rPr>
        <w:t>E. 3.5.2</w:t>
      </w:r>
    </w:p>
    <w:p>
      <w:r>
        <w:t>Il a été retenu en fait ( art. 105 al. 1 LTF ) que la défenderesse a pris des photographies du crâne du foetus à la quatorzième et à la vingtième semaine de grossesse. Ces clichés, pour la doctoresse C.________, étaient fortement suggestifs d'anomalies crâniennes, alors que, pour les docteurs D.________ et E.________, ils pouvaient faire penser à un « lemon sign », dès l'instant où un discret « aplatissement » des os frontaux était observable. Rassurée par le test sanguin AFP négatif, la défenderesse n'a pas procédé à des examens complémentaires.</w:t>
      </w:r>
    </w:p>
    <w:p>
      <w:r>
        <w:t>Cette attitude n'est pas conforme aux règles de l'art en matière de suivi d'une grossesse. Les clichés du crâne, de l'avis unanime des trois médecins susnommés, n'étaient en effet pas propres à évacuer tout doute de la présence d'un « lemon sign ». Aucun gynécologue ne saurait ignorer l'extrême gravité de la pathologie que peut entraîner pour l'enfant à naître le défaut de fermeture du tube neural. Dans un pareil contexte, la défenderesse, même si le contrôle sanguin était négatif, se devait de procéder à d'autres investigations pour écarter définitivement l'hypothèse de spina bifida.</w:t>
      </w:r>
    </w:p>
    <w:p>
      <w:r>
        <w:t>Ces examens complémentaires consistaient en tout cas à la mesure du cervelet et de la fosse postérieure, mesures qui sont recommandées et usuellement pratiquées selon les déclarations orales des docteurs D.________ et E.________. A cela s'ajoute que la défenderesse devait également émettre une appréciation afférente aux ventricules latéraux, pour laquelle aucun cliché n'est d'ailleurs nécessaire, mesure qui est préconisée à la vingtième semaine comme l'a affirmé le docteur E.________.</w:t>
      </w:r>
    </w:p>
    <w:p>
      <w:r>
        <w:t>Or la défenderesse n'a effectué aucun de ces examens morphologiques. La demanderesse a ainsi établi, au moyen de l'administration des preuves apportées, que la défenderesse, par son manque de réactivité, a enfreint son devoir de diligence au sens de l' art. 398 CO .</w:t>
      </w:r>
    </w:p>
    <w:p>
      <w:r>
        <w:t>On ne peut qu'adhérer à l'opinion de la cour cantonale selon laquelle la défenderesse, qui a omis de procéder aux examens indispensables pour lever tout doute à propos de la présence d'un spina bifida, a commis un acte indéfendable dans l'état de la science à l'époque concernée.</w:t>
      </w:r>
    </w:p>
    <w:p>
      <w:r>
        <w:t>Le moyen doit être rejeté.</w:t>
      </w:r>
    </w:p>
    <w:p>
      <w:r>
        <w:rPr>
          <w:b/>
        </w:rPr>
        <w:t>E. 4</w:t>
      </w:r>
    </w:p>
    <w:p>
      <w:r>
        <w:t>Invoquant l' art. 6 CEDH et la violation de son droit d'être entendue ( art. 29 al. 2 Cst. ), la recourante rappelle que la Juge déléguée de la Chambre patrimoniale a décidé de limiter dans un premier temps la procédure à l'examen d'une seule question, soit celle de savoir si le principe de la responsabilité médicale de la défenderesse pouvait être admis. Dans le courrier daté du 18 janvier 2013, cette magistrate a clairement précisé que l'examen ne porterait que sur l'erreur médicale, à l'exclusion de la causalité. La recourante affirme que dans ce contexte elle ne comprend pas ce qui a poussé les premiers juges, suivis par la cour cantonale, à retenir des faits portant non seulement sur la question de la « responsabilité », mais également sur celle de la causalité. La recourante soutient qu'elle n'a pas pu faire valoir ses moyens de preuve sur la problématique de la causalité.</w:t>
      </w:r>
    </w:p>
    <w:p>
      <w:r>
        <w:rPr>
          <w:b/>
        </w:rPr>
        <w:t>E. 4.1</w:t>
      </w:r>
    </w:p>
    <w:p>
      <w:r>
        <w:t>Selon l' art. 52 CPC , quiconque participe à la procédure doit se conformer aux règles de la bonne foi. Le principe d'agir en procédure conformément aux règles de la bonne foi vaut tant pour les parties au procès ( art. 66 ss CPC ) que pour le juge (Urs Schenker, in Schweizerische Zivilprozessordnung, Baker &amp; McKenzie (éd.), 2010, n° 2 ad art. 52 CPC ; FRANÇOIS BOHNET, in Code de procédure civile commenté, 2011, n° 12 ad art. 52 CPC ).</w:t>
      </w:r>
    </w:p>
    <w:p>
      <w:r>
        <w:t>Le devoir d'agir de bonne foi de l' art. 52 CPC est une concrétisation en procédure judiciaire du droit à un procès équitable</w:t>
      </w:r>
    </w:p>
    <w:p>
      <w:r>
        <w:t>(fair trial ) ancré à l' art. 6 par. 1 CEDH et du principe qui en découle de l'égalité des armes, reposant sur l' art. 29 al. 1 Cst. (Tarkan Göksu, in Schweizerische Zivilprozessordnung, Brunner/Gasser/Schwander (éd.), 2011, n° 6 ad art. 52 CPC ).</w:t>
      </w:r>
    </w:p>
    <w:p>
      <w:r>
        <w:t>Le principe de la bonne foi de l' art. 52 CPC comprend le droit au respect de la parole donnée (cf. Tarkan Göksu, op. cit., n° 5 ad art. 52 CPC ).</w:t>
      </w:r>
    </w:p>
    <w:p>
      <w:r>
        <w:rPr>
          <w:b/>
        </w:rPr>
        <w:t>E. 4.2</w:t>
      </w:r>
    </w:p>
    <w:p>
      <w:r>
        <w:t>Dans le cas présent, il a été retenu en fait ( art. 105 al. 1 LTF ) que la Juge déléguée de la Chambre patrimoniale, ainsi qu'elle en avait averti les parties lors d'une audience tenue le 7 septembre 2012, a rendu le 24 septembre 2012 une ordonnance de preuves ( art. 154 CPC ), par laquelle elle a décidé, dans une première phase, de limiter matériellement la procédure divisant les plaideurs à la question de la responsabilité de la défenderesse.</w:t>
      </w:r>
    </w:p>
    <w:p>
      <w:r>
        <w:t>L' art. 125 let. a CPC habilite ainsi le tribunal ou le juge instructeur à limiter la procédure à des questions ou à des conclusions déterminées, cela notamment dans la perspective de régler séparément certaines des prétentions en cause par une décision partielle, ou de régler séparément certaines questions de fait ou de droit par une décision incidente selon l' art. 237 CPC ( NINA FREI, in Berner Kommentar, n° 3 ad art. 125 CPC ; GSCHWEND/BORNATICO, in Basler Kommentar, n</w:t>
      </w:r>
    </w:p>
    <w:p>
      <w:r>
        <w:t>°s</w:t>
      </w:r>
    </w:p>
    <w:p>
      <w:r>
        <w:rPr>
          <w:b/>
        </w:rPr>
        <w:t>E. 7</w:t>
      </w:r>
    </w:p>
    <w:p>
      <w:r>
        <w:t>et 8 ad art. 125 CPC ).</w:t>
      </w:r>
    </w:p>
    <w:p>
      <w:r>
        <w:t>Lorsque le juge prend la décision de limiter le procès à la question de la responsabilité (contractuelle ou délictuelle) d'une partie, ainsi que le permet l' art. 125 let. a CPC , il n'est pas toujours aisé de déterminer s'il a entendu limiter l'instruction et le jugement à la seule question de la violation par cette partie d'une obligation contractuelle (ou de la commission d'un acte illicite) ou s'il a entendu qu'après l'examen de cette question soit également tranchée la réalisation d'autres conditions de la responsabilité, telles la faute ou le rapport de causalité.</w:t>
      </w:r>
    </w:p>
    <w:p>
      <w:r>
        <w:t>Ainsi, dans la cause 4A_48/2010 du 9 juillet 2010, où le juge instructeur du Tribunal administratif fribourgeois avait limité provisoirement le procès à la responsabilité de principe d'un hôpital, le Tribunal administratif s'était également penché sur la question du lien de causalité naturelle et adéquate, à l'instar au demeurant du Tribunal fédéral saisi d'un recours en recours matière civile contre l'arrêt cantonal (cf. consid. 7 de l'arrêt 4A_48/2010 précité).</w:t>
      </w:r>
    </w:p>
    <w:p>
      <w:r>
        <w:t>En doctrine, il est aussi envisagé que le juge statue séparément sur les conditions de la violation d'une obligation contractuelle et de la faute, et renvoie à plus tard la décision sur les deux autres exigences de responsabilité (rapport de causalité et dommage) ( BERNARD CORBOZ, Commentaire de la LTF, 2e éd. 2014, n° 12 ad art. 91 LTF p. 1053).</w:t>
      </w:r>
    </w:p>
    <w:p>
      <w:r>
        <w:t>Mais la présente affaire est différente. En effet, interrogée précisément par la demanderesse, dans un courrier du 14 janvier 2013, sur le point de savoir si la question de la causalité allait également être tranchée dans le jugement préjudiciel à intervenir, la Juge déléguée lui a répondu clairement, le 18 janvier 2013, que l'audience des 23 et 24 janvier 2013 avait pour objet la question de savoir si une erreur médicale (c'est-à-dire une violation d'une obligation de diligence) pouvait être reprochée à la défenderesse et que, si tel était le cas, le procès se poursuivrait « pour l'examen du dommage et du lien de causalité », ajoutant que la demanderesse aurait l'occasion, dans cette seconde phase du procès, de solliciter l'audition de nouveaux témoins. Il n'est pas contesté que l'écriture de la Juge déléguée a été adressée en copie au conseil de la défenderesse.</w:t>
      </w:r>
    </w:p>
    <w:p>
      <w:r>
        <w:t>Il appert ainsi que la demanderesse, tout comme la défenderesse, pouvaient de bonne foi admettre que la question du lien de causalité ne serait jugée que dans la phase ultérieure du procès, comme la Juge déléguée l'avait formellement indiqué.</w:t>
      </w:r>
    </w:p>
    <w:p>
      <w:r>
        <w:t>Or, en examinant, contrairement à ce que la Juge déléguée avait annoncé, outre la condition de l'existence d'une violation des règles de l'art médical, le point de savoir si l'exigence du rapport de causalité était encore remplie, la Chambre patrimoniale a enfreint le droit de la défenderesse à une procédure équitable, dès l'instant où cette autorité ne s'est pas tenue aux assurances qu'avait données le juge instructeur quant au déroulement du procès. En confirmant l'arrêt déféré, la cour cantonale a également enfreint la garantie de la recourante à voir sa cause traitée équitablement.</w:t>
      </w:r>
    </w:p>
    <w:p>
      <w:r>
        <w:t>La recourante a en outre été privée du droit de faire administrer des moyens de preuve sur la condition du rapport de causalité, ce qui constitue une violation de son droit d'être entendue.</w:t>
      </w:r>
    </w:p>
    <w:p>
      <w:r>
        <w:t>5.</w:t>
      </w:r>
    </w:p>
    <w:p>
      <w:r>
        <w:t>Il suit de là que le recours doit être admis et que l'arrêt attaqué doit être annulé. La cause sera retournée à la cour cantonale pour instruction sur la condition du lien de causalité et nouveau jugement.</w:t>
      </w:r>
    </w:p>
    <w:p>
      <w:r>
        <w:t>Les conclusions subsidiaires de la recourante sont accueillies. L'intimée, qui a conclu au rejet du recours en tant qu'il était recevable, paiera les frais judiciaires et versera une indemnité à titre de dépens à la recourante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