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266/2011 vom 19. August 2011</w:t>
      </w:r>
    </w:p>
    <w:p>
      <w:r>
        <w:t>Bundesgericht, 2011-08-19, FR</w:t>
      </w:r>
    </w:p>
    <w:p>
      <w:r>
        <w:rPr>
          <w:b/>
        </w:rPr>
        <w:t xml:space="preserve">Quelle: </w:t>
      </w:r>
      <w:r>
        <w:t>https://mcp.opencaselaw.ch/entscheid/bger_4A_266_2011</w:t>
      </w:r>
    </w:p>
    <w:p>
      <w:r>
        <w:t>FR: TF 4A 266/2011 du 19 août 2011</w:t>
      </w:r>
    </w:p>
    <w:p>
      <w:r>
        <w:t>IT: TF 4A 266/2011 del 19 agosto 2011</w:t>
      </w:r>
    </w:p>
    <w:p>
      <w:pPr>
        <w:pStyle w:val="Heading2"/>
      </w:pPr>
      <w:r>
        <w:t>Regeste</w:t>
      </w:r>
    </w:p>
    <w:p>
      <w:r>
        <w:t>responsabilité du médecin; consentement éclairé | Droit des contrats</w:t>
      </w:r>
    </w:p>
    <w:p>
      <w:pPr>
        <w:pStyle w:val="Heading2"/>
      </w:pPr>
      <w:r>
        <w:t>Erwägungen</w:t>
      </w:r>
    </w:p>
    <w:p>
      <w:r>
        <w:rPr>
          <w:b/>
        </w:rPr>
        <w:t>E. 1.1</w:t>
      </w:r>
    </w:p>
    <w:p>
      <w:r>
        <w:t>Le recours est aussi dirigé contre Z.________ (ci-après: l'intimée n° 2) et il conclut à ce que l'arrêt attaqué soit annulé. Si cette conclusion était admise, il en résulterait que l'intimée n° 2 ne serait plus au bénéfice d'un jugement qui la libère des conclusions prises contre elle et surtout qu'elle ne bénéficierait plus de l'indemnité de procédure qui lui a été allouée et mise à la charge de l'autre intimée. C'est donc à juste titre que l'intimée n° 2 a considéré que ce recours l'obligeait à prendre position, afin d'en faire repousser les conclusions qui pourraient la toucher. La recourante n'a pas pris de conclusions à l'encontre de l'intimée n° 2 dans la procédure cantonale et elle ne pourrait en prendre devant le Tribunal fédéral en raison de l'exclusion des conclusions nouvelles ( art. 99 al. 2 LTF ). Dès lors, on ne voit pas quel intérêt la recourante pourrait avoir à faire annuler un arrêt qui libère l'intimée n° 2 des conclusions prises contre elle par une tierce personne, à savoir l'autre intimée. On ne voit pas davantage quel intérêt la recourante pourrait avoir à faire annuler la condamnation d'un tiers, l'autre intimée, à payer une indemnité de procédure à l'intimée n° 2. La recourante n'a donc aucun intérêt digne de protection à conclure à l'annulation de l'arrêt attaqué en tant qu'il concerne l'intimée n° 2; en conséquence, le recours, en tant qu'il est dirigé contre l'intimée n° 2, doit être déclaré irrecevable, faute d'un intérêt digne de protection ( art. 76 al. 1 let. b LTF ). La recourante sera condamnée aux dépens de l'intimée n° 2 ( art. 68 al. 1 et 2 LTF ).</w:t>
      </w:r>
    </w:p>
    <w:p>
      <w:r>
        <w:rPr>
          <w:b/>
        </w:rPr>
        <w:t>E. 1.2</w:t>
      </w:r>
    </w:p>
    <w:p>
      <w:r>
        <w:t>Le recours en matière civile étant un recours en réforme (cf. art. 107 al. 2 LTF ), la partie recourante doit en principe prendre des conclusions sur le fond et non se borner à conclure à l'annulation de l'arrêt attaqué; elle ne peut s'abstenir de conclusions sur le fond que si le Tribunal fédéral, dans l'hypothèse où il admettrait le recours, ne serait pas en mesure de statuer lui-même sur le fond ( ATF 134 III 379 consid. 1.3 p. 383; 133 III 489 consid. 3.1 p. 489 s.; 130 III 136 consid. 1.2 p. 139). En l'espèce, on ne voit pas ce qui empêcherait le Tribunal fédéral, s'il suivait l'argumentation de la recourante, de rejeter la demande. Les conclusions sont donc mal prises, en tant que le recours est dirigé contre la première intimée, puisque la recourante aurait dû conclure sur le fond au rejet de la demande formée contre elle par cette dernière. On comprend cependant qu'en concluant à l'annulation de la décision attaquée, la recourante voudrait supprimer les condamnations prononcées à son encontre; les conclusions devant être interprétées à la lumière de la motivation contenue dans le mémoire ( ATF 127 IV 101 consid. 1 p. 102 s.), les arguments présentés confirment cette interprétation. Il serait donc excessivement formaliste de déclarer irrecevable le recours dirigé contre la première intimée pour ce défaut dans les conclusions. Interjeté par la partie qui a succombé dans ses conclusions libératoires ( art. 76 al. 1 LTF ) et dirigé contre un arrêt final ( art. 90 LTF ) rendu en matière civile ( art. 72 al. 1 LTF ) par une autorité cantonale de dernière instance statuant sur recours ( art. 75 LTF ) dans une affaire pécuniaire dont la valeur litigieuse - déterminée selon les dernières conclusions restées litigieuses devant l'autorité précédente ( art. 51 al. 1 let. a LTF ) - atteint le seuil de 30'000 fr. ( art. 74 al. 1 let. b LTF ), le recours en matière civile, en tant qu'il est dirigé contre la première intimée, est recevable, puisqu'il a été déposé dans le délai (art. 46 al. 1 let. a, 48 al. 1 et 100 al. 1 LTF) et la forme ( art. 42 LTF ) prévus par la loi.</w:t>
      </w:r>
    </w:p>
    <w:p>
      <w:r>
        <w:rPr>
          <w:b/>
        </w:rPr>
        <w:t>E. 1.3</w:t>
      </w:r>
    </w:p>
    <w:p>
      <w:r>
        <w:t>Le recours peut être interjeté pour violation du droit, tel qu'il est délimité par les art. 95 et 96 LTF . Il peut donc également être formé pour violation d'un droit constitutionnel ( ATF 136 I 241 consid. 2.1 p. 247; 136 II 304 consid. 2.4 p. 313). En revanche, il n'est pas ouvert pour se plaindre d'une violation du droit cantonal, hormis quelques exceptions qui n'entrent pas en considération en l'espèce (cf. art. 95 et 96 LTF ; ATF 136 I 241 consid. 2.4 p. 249).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 58 consid. 4.1.2 p. 62;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la recourante présente son propre état de fait, mais sans jamais démontrer, avec la précision requise, que les constatations cantonales seraient arbitraires. Le raisonnement doit donc être mené exclusivement sur la base des faits constatés par la cour cantonale.</w:t>
      </w:r>
    </w:p>
    <w:p>
      <w:r>
        <w:rPr>
          <w:b/>
        </w:rPr>
        <w:t>E. 1.5</w:t>
      </w:r>
    </w:p>
    <w:p>
      <w:r>
        <w:t>Le Tribunal fédéral ne peut aller au-delà des conclusions des parties ( art. 107 al. 1 LTF ). Toute conclusion nouvelle est irrecevable ( art. 99 al. 2 LTF ).</w:t>
      </w:r>
    </w:p>
    <w:p>
      <w:r>
        <w:rPr>
          <w:b/>
        </w:rPr>
        <w:t>E. 2.1</w:t>
      </w:r>
    </w:p>
    <w:p>
      <w:r>
        <w:t>La recourante s'en prend à la décision attaquée en tant qu'elle la condamne à verser à la première intimée (ci-après: l'intimée) la somme de 15'000 fr. à titre de réparation du tort moral.</w:t>
      </w:r>
    </w:p>
    <w:p>
      <w:r>
        <w:rPr>
          <w:b/>
        </w:rPr>
        <w:t>E. 2.1.1</w:t>
      </w:r>
    </w:p>
    <w:p>
      <w:r>
        <w:t>Il ressort des constatations cantonales - qui lient le Tribunal fédéral ( art. 105 al. 1 LTF ) - que l'intimée a chargé la recourante, en sa qualité de médecin, d'examiner son état et de prendre les mesures thérapeutiques adéquates; un tel accord constitue un contrat de mandat au sens de l' art. 394 al. 1 CO ( ATF 132 III 353 consid. 3.1 p. 362). Le mandataire (en l'occurrence: le médecin) est responsable envers le mandant de la bonne et fidèle exécution du mandat ( art. 398 al. 2 CO ). L' art. 398 al. 1 CO renvoie aux règles régissant la responsabilité du travailleur dans les rapports de travail, soit l' art. 321e CO . Cette disposition prévoit que le travailleur est responsable du dommage qu'il cause à l'employeur intentionnellement ou par négligence et elle détermine la mesure de la diligence requise ( ATF 133 III 121 consid. 3.1 p. 123 s.). En cas d'inexécution ou de mauvaise exécution de son obligation de diligence, le mandataire est tenu de réparer le dommage qui en résulte, à moins qu'il ne prouve qu'aucune faute ne lui est imputable ( art. 97 al. 1 CO ). 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 art. 8 CC ), sauf pour la faute qui est présumée ( art. 97 al. 1 CO ) (TERCIER/FAVRE, Les contrats spéciaux, 4e éd. 2009, n° 5196 ss). La recourante se réfère, dans son mémoire, à l' art. 41 CO . Il est vrai que l'action délictuelle, notamment en cas de lésions corporelles, concourt avec l'action contractuelle; toutefois, la demande a été fondée en l'espèce sur la violation du contrat et il n'y a donc aucune raison de se référer à l' art. 41 CO . Selon l' art. 47 CO , le juge peut, en tenant compte de circonstances particulières, allouer à la victime de lésions corporelles ou, en cas de mort d'homme, à la famille, une indemnité équitable à titre de réparation morale. Lorsque - comme c'est le cas en l'espèce - la demande porte sur une indemnité pour tort moral, la partie demanderesse doit prouver non pas l'existence d'un dommage, mais d'un tort moral qui soit en relation de causalité avec la violation fautive du contrat. La recourante se réfère dans son mémoire à l' art. 49 CO , mais cette disposition, qui concerne le tort moral en cas d'atteinte à la personnalité, n'est d'aucune utilité en l'espèce, puisque l'octroi d'une réparation morale en cas de lésions corporelles est prévu spécialement par l' art. 47 CO .</w:t>
      </w:r>
    </w:p>
    <w:p>
      <w:r>
        <w:rPr>
          <w:b/>
        </w:rPr>
        <w:t>E. 2.1.2</w:t>
      </w:r>
    </w:p>
    <w:p>
      <w:r>
        <w:t>S'agissant plus précisément de la responsabilité contractuelle dans le domaine médical, il faut apporter quelques précisions quant au devoir de diligence du médecin. Le médecin doit accomplir tous les actes qui paraissent appropriés, selon les règles de l'art médical, pour atteindre le but du traitement (arrêt 4A_403/2007 du 24 juin 2008 consid. 5.2 publié in RtiD 2009 I p. 696). Dans l'exécution de sa mission, le médecin doit mettre à disposition ses connaissances et ses capacités; il ne garantit cependant pas d'obtenir un résultat. L'étendue de son devoir doit être déterminée selon des critères objectifs; les exigences dépendent des particularités de chaque cas, telles que la nature de l'intervention ou du traitement et les risques qu'ils comportent, la marge d'appréciation, le temps et les moyens disponibles, la formation et les capacités du médecin ( ATF 133 III 121 consid. 3.1 p. 124). Les règles de l'art médical, que le médecin doit suivre,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 du fait ( ATF 133 III 121 consid. 3.1 p. 124). Par ailleurs, le mandat confié au médecin implique pour lui un devoir d'information à l'égard du patient. Le médecin doit donner à celui-ci, en termes clairs, intelligibles et aussi complets que possible, une information sur le diagnostic, la thérapie, le pronostic, les alternatives au traitement proposé, les risques de l'opération, les chances de succès, éventuellement sur l'évolution spontanée de la maladie et les questions financières, notamment relatives à l'assurance; des exceptions ne sont admises que dans des cas très précis, par exemple lorsqu'il s'agit d'actes courants sans danger particulier et n'entraînant pas d'atteinte définitive ou durable à l'intégrité corporelle, s'il y a une urgence confinant à l'état de nécessité, si, dans le cas d'une opération en cours, il y a nécessité évidente d'en effectuer une autre ou encore si le patient a déjà subi une ou plusieurs opérations du même genre (pour autant qu'il ne s'agisse pas d'une intervention particulièrement délicate quant à son exécution ou à ses conséquences) ( ATF 133 III 121 consid. 4.1.2 p. 129). C'est au médecin qu'il appartient de prouver qu'il a renseigné correctement le patient ( ATF 133 III 121 consid. 4.1.3 p. 129).</w:t>
      </w:r>
    </w:p>
    <w:p>
      <w:r>
        <w:rPr>
          <w:b/>
        </w:rPr>
        <w:t>E. 2.1.3</w:t>
      </w:r>
    </w:p>
    <w:p>
      <w:r>
        <w:t>Si le médecin a violé fautivement son devoir de diligence, le patient ne pourra obtenir des dommages-intérêts ou une indemnité pour tort moral que s'il prouve que cette violation est en relation de causalité naturelle et en relation de causalité adéquate avec la survenance d'un dommage, respectivement d'un tort moral ( art. 8 CC , art. 97 al. 1 CO ). Un fait est la cause naturelle d'un résultat s'il en constitue une condition sine qua non; le constat de la causalité naturelle relève du fait ( ATF 133 III 462 consid. 4.4.2 p. 470; 132 III 715 consid. 2.2 p. 718). Un fait constitue la cause adéquate d'un résultat s'il est propre, d'après le cours ordinaire des choses et l'expérience de la vie, à entraîner un résultat du genre de celui qui s'est produit; le constat de la causalité adéquate relève du droit ( ATF 123 III 110 consid. 2 p. 111 et 3a p. 112).</w:t>
      </w:r>
    </w:p>
    <w:p>
      <w:r>
        <w:rPr>
          <w:b/>
        </w:rPr>
        <w:t>E. 2.1.4</w:t>
      </w:r>
    </w:p>
    <w:p>
      <w:r>
        <w:t>Par tort moral, on entend des souffrances physiques ou psychiques (arrêt 4C.114/1993 du 27 décembre 1993 consid. 8a). Il incombe à la partie demanderesse d'en prouver l'existence ( art. 8 CC ). L'existence d'un tort moral relève des constatations de fait (arrêt 4C.114/1993 déjà cité consid. 8b). 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La fixation de l'indemnité satisfactoire relève de l'appréciation du juge; il s'agit d'une question que le Tribunal fédéral ne revoit qu'avec retenue; il n'intervient que lorsque l'autorité cantonale s'écarte sans motif des critères fixés par la doctrine et la jurisprudence, prend en considération des faits sans pertinence ou, au contraire, ignore ceux qu'elle aurait dû prendre en compte ou encore lorsque, dans son résultat, le montant fixé apparaît manifestement inéquitable ou choquant ( ATF 123 III 306 consid. 9b p. 315).</w:t>
      </w:r>
    </w:p>
    <w:p>
      <w:r>
        <w:rPr>
          <w:b/>
        </w:rPr>
        <w:t>E. 2.1.5</w:t>
      </w:r>
    </w:p>
    <w:p>
      <w:r>
        <w:t>En l'espèce, la cour cantonale a choisi de suivre les constatations des experts qu'elle a elle-même désignés et dont les conclusions lui ont paru claires, précises et convaincantes. Il ne s'agit pas là d'une question de droit fédéral, mais d'une pure question d'appréciation des preuves, que le Tribunal fédéral ne saurait revoir en l'absence d'un grief d'arbitraire régulièrement formulé ( art. 106 al. 2 LTF ). Se prononçant sur le contenu de l'art médical, les experts ont affirmé que l'ablation du sein droit ne s'imposait pas et ne constituait pas une option médicalement reconnue. Les règles de l'art étant ainsi constatées - ce qui relève du fait -, il en découle, sans violation du droit fédéral que la recourante a manqué fautivement à son devoir de diligence en procédant à cette opération. Il ressort d'ailleurs bien des constatations cantonales - qui lient le Tribunal fédéral ( art. 105 al. 1 LTF ) - que la mammographie n'avait révélé aucune anomalie du sein droit et que la biopsie n'a pas porté sur le sein droit; en conséquence, au moment où l'ablation a été effectuée, il n'y avait aucun indice que ce sein soit malade; l'examen effectué ultérieurement a prouvé que ce sein n'était pas atteint d'un cancer. Ainsi, la recourante a procédé à l'ablation d'un organe qui n'était pas malade et dont elle n'avait aucune raison sérieuse de penser qu'il le soit. Admettre en pareilles circonstances qu'il y a eu violation fautive du devoir de diligence est conforme au droit fédéral. Pour tenter de se justifier, la recourante fait valoir que le cancer aurait pu s'étendre un jour au sein droit. Ce risque étant connu, on peut raisonnablement penser que ce sein aurait fait l'objet d'un examen attentif et régulier; à la moindre apparition d'une anomalie, les experts ont relevé qu'il était possible d'intervenir avec une technique moins invasive, qui était déjà connue à l'époque. En suivant sur ce point l'opinion des experts judiciaires, la cour cantonale s'est prononcée sur le contenu de l'art médical, ce qui relève des constatations de fait qui, faute d'un grief d'arbitraire, n'ont pas à être revues par le Tribunal fédéral ( art. 106 al. 2 LTF ). Ainsi, la recourante a utilisé une méthode plus mutilante qu'il n'était nécessaire, de sorte que son argument ne supprime pas l'existence d'une violation fautive du devoir de diligence. La recourante soutient que la double ablation répondait à un souci esthétique, pour assurer la symétrie des deux seins. La cour cantonale a cependant constaté - d'une manière qui lie le Tribunal fédéral ( art. 105 al. 1 LTF ) - que la patiente avait expliqué qu'elle avait accepté la double ablation parce que "sa priorité était de mettre toutes les chances de son côté pour éviter une récidive" (arrêt attaqué p. 3). Il est donc clairement établi que la patiente a accepté la double ablation parce qu'elle craignait que le cancer n'atteigne le sein droit. Si la recourante avait informé sa patiente - comme elle le devait - que l'ablation du sein droit n'était pas imposée par des considérations médicales, mais pouvait se justifier pour des raisons esthétiques, il est évident que la situation se serait présentée d'une manière différente et il est fort possible que la patiente n'aurait pas accepté l'ablation de ce sein. Le devoir d'information du médecin impliquait que la patiente soit renseignée sur les alternatives thérapeutiques moins invasives et sur les motifs réels pour lesquels la recourante pensait l'intervention nécessaire. Il est manifeste que l'information due n'a pas été donnée, puisque la patiente a compris qu'elle devait accepter la double ablation pour se protéger contre une apparition du cancer dans le sein droit. Ainsi, l'argumentation présentée n'est pas propre à faire disparaître l'existence d'une violation fautive du devoir de diligence.</w:t>
      </w:r>
    </w:p>
    <w:p>
      <w:r>
        <w:rPr>
          <w:b/>
        </w:rPr>
        <w:t>E. 2.1.6</w:t>
      </w:r>
    </w:p>
    <w:p>
      <w:r>
        <w:t>La cour cantonale a constaté que l'ablation du sein droit, qui n'aurait pas dû être effectuée, a provoqué chez la patiente d'importantes souffrances physiques (ce sein a été opéré quatre fois) et psychiques (stress lié aux opérations, sentiment d'être mal soignée et perte d'attributs de la féminité). Le constat d'un tort moral relève du fait et ne saurait être revu par le Tribunal fédéral ( art. 105 al. 1 LTF ). Les souffrances constatées par la cour cantonale résultent, pour moitié, de l'ablation du sein droit. Le rapport de causalité naturelle, dont la constatation relève du fait, ressortit à l'évidence et on ne saurait dire que la cour cantonale a perdu de vue de cette exigence légale. La recourante tente de contester l'existence d'un rapport de causalité adéquate, mais son argumentation est dépourvue de toute consistance. Il tombe sous le sens que l'ablation d'un sein est propre, d'après le cours ordinaire des choses et l'expérience de la vie, à entraîner des souffrances du genre de celles qui se sont produites. Le rapport de causalité adéquate a donc été admis sans violation du droit fédéral. Quant à la quotité de l'indemnité, la cour cantonale s'est référée à un précédent, remontant à 1982, où le Tribunal fédéral, dans un cas d'ablation des deux seins, avait admis une indemnité pour tort moral de 25'000 fr. ( ATF 108 II 59 consid. 4 p. 64). Il est vrai qu'en l'espèce l'ablation d'un seul sein est contraire aux règles de l'art, de sorte que le montant de l'indemnité doit être réduit de moitié. Il faut aussi tenir compte de la hausse du coût de la vie depuis 1982 pour revaloriser le montant alloué à cette époque. Même s'il est vrai que les deux cas ne sont pas identiques, on ne saurait dire que l'octroi en l'espèce d'une indemnité de 15'000 fr. procède d'un abus du large pouvoir d'appréciation accordé au juge en cette matière. Ainsi, l'octroi de l'indemnité pour tort moral ne viole pas le droit fédéral et le recours doit être rejeté sur ce point.</w:t>
      </w:r>
    </w:p>
    <w:p>
      <w:r>
        <w:rPr>
          <w:b/>
        </w:rPr>
        <w:t>E. 2.2</w:t>
      </w:r>
    </w:p>
    <w:p>
      <w:r>
        <w:t>La recourante reproche à la cour cantonale de l'avoir condamnée à verser 3'000 fr. à l'intimée pour ses frais d'avocat avant le procès. En matière de responsabilité médicale, les procès sont souvent complexes et les chances de succès dépendent largement des faits que la partie demanderesse est en mesure de prouver. Il est donc raisonnable que l'intimée, avant d'ouvrir le procès, se soit renseignée auprès d'un avocat et que celui-ci, pour conseiller utilement sa cliente, se soit adressé aux médecins en cause et au bureau d'expertises de la FMH. Ces démarches préalables ne sauraient être qualifiées d'inutiles ou d'injustifiées. Dans la mesure où elle succombe sur le fond, il est légitime que la recourante, qui doit réparation, ait à en assumer une partie (cf. ATF 117 II 102 consid. 2 p. 4). On ne voit pas en quoi le chiffre de 3'000 fr. aurait été arrêté en violation du droit fédéral, de sorte que ce grief doit également être rejeté.</w:t>
      </w:r>
    </w:p>
    <w:p>
      <w:r>
        <w:rPr>
          <w:b/>
        </w:rPr>
        <w:t>E. 2.3</w:t>
      </w:r>
    </w:p>
    <w:p>
      <w:r>
        <w:t>Se plaignant de la répartition des frais et dépens ainsi que de la "réserve des droits" de l'intimée, la recourante soutient qu'il y a eu violation des art. 7 et 176 LPC /GE. Comme le procès était en cours devant l'autorité cantonale lorsque, le 1er janvier 2011, le Code de procédure civile du 19 décembre 2008 (CPC; RS 272) est entré en vigueur, la procédure cantonale s'est déroulée entièrement sous l'empire de l'ancien droit, c'est-à-dire le droit de procédure genevois ( art. 404 al. 1 CPC ). La recourante en est bien consciente puisqu'elle invoque exclusivement la violation de dispositions du droit cantonal. Elle perd cependant de vue que le recours en matière civile n'est pas ouvert pour se plaindre d'une violation du droit cantonal (cf. supra consid. 1.3). Pour poser une question de droit fédéral, la recourante aurait certes pu invoquer, en relation avec l'application du droit cantonal, l'interdiction de l'arbitraire découlant de l' art. 9 Cst. ( ATF 134 III 379 consid. 1.2 p. 382 s.; 133 I 201 consid. 1 p. 203; 133 III 462 consid. 2.3 p. 466). S'agissant d'un grief d'ordre constitutionnel, le Tribunal fédéral ne peut cependant l'examiner que si la violation du droit constitutionnel a été invoquée avec précision ( art. 106 al. 2 LTF ). Au moment de motiver son grief, à la page 22 du mémoire, la recourante n'invoque aucun droit constitutionnel; elle ne parle pas de l'interdiction de l'arbitraire, alors même que ce grief avait été annoncé dans le préambule non motivé de la page 4. Ainsi, la recourante n'a pas expliqué en quoi un droit constitutionnel déterminé aurait été violé ( art. 106 al. 2 LTF ); il n'est donc pas possible d'entrer en matière sur l'argumentation présentée qui a pour seul objet de se plaindre d'une violation du droit cantonal. Ainsi, le recours, en tant qu'il est dirigé contre la première intimée, doit être rejeté dans la mesure où il est recevable. Les dépens relatifs à ce recours doivent être mis à la charge de la recourante qui succombe ( art. 68 al. 1 et 2 LTF ).</w:t>
      </w:r>
    </w:p>
    <w:p>
      <w:r>
        <w:rPr>
          <w:b/>
        </w:rPr>
        <w:t>E. 3</w:t>
      </w:r>
    </w:p>
    <w:p>
      <w:r>
        <w:t>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