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4A_263/2015 vom 29. September 2015</w:t>
      </w:r>
    </w:p>
    <w:p>
      <w:r>
        <w:t>Bundesgericht, 2015-09-29, DE</w:t>
      </w:r>
    </w:p>
    <w:p>
      <w:r>
        <w:rPr>
          <w:b/>
        </w:rPr>
        <w:t xml:space="preserve">Quelle: </w:t>
      </w:r>
      <w:r>
        <w:t>https://mcp.opencaselaw.ch/entscheid/bger_4A_263_2015</w:t>
      </w:r>
    </w:p>
    <w:p>
      <w:r>
        <w:t>FR: TF 4A_263/2015 du 29 septembre 2015</w:t>
      </w:r>
    </w:p>
    <w:p>
      <w:r>
        <w:t>IT: TF 4A_263/2015 del 29 settembre 2015</w:t>
      </w:r>
    </w:p>
    <w:p>
      <w:pPr>
        <w:pStyle w:val="Heading2"/>
      </w:pPr>
      <w:r>
        <w:t>Erwägungen</w:t>
      </w:r>
    </w:p>
    <w:p>
      <w:r>
        <w:rPr>
          <w:b/>
        </w:rPr>
        <w:t>E. 1</w:t>
      </w:r>
    </w:p>
    <w:p>
      <w:r>
        <w:t>Mit der Beschwerde reicht der Beschwerdeführer drei Arztberichte von März bzw. Mai 2015 ein. Er macht geltend, diese seien als Reaktion auf den Entscheid des Appellationsgerichts vom 1. April 2015 eingeholt worden.</w:t>
      </w:r>
    </w:p>
    <w:p>
      <w:r>
        <w:t>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sodann vor Bundesgericht unzulässig (Urteil 8C_277/2014 vom 30. Januar 2015 E. 2 mit Hinweis). Die Noven sind daher unzulässig.</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t>Unerlässlich ist im Hinblick auf Art. 42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w:t>
      </w:r>
    </w:p>
    <w:p>
      <w:r>
        <w:t>Die Partei, welche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die Partei mit Aktenhinweisen darzulegen, dass sie entsprechende rechtsrelevante Tatsachen und taugliche Beweismittel bereits bei den Vorinstanzen genannt hat. Auf eine Kritik an den tatsächlichen Feststellungen der Vorinstanz, die diesen Anforderungen nicht genügt, ist nicht einzutreten (vgl. BGE 140 III 86 E. 2 S. 90 mit Hinweisen ).</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 Dass die von Sachgerichten gezogenen Schlüsse nicht mit der eigenen Darstellung der betreffenden Partei übereinstimmen, belegt keine Willkür ( BGE 140 III 264 E. 2.3 S. 266 mit Hinweisen).</w:t>
      </w:r>
    </w:p>
    <w:p>
      <w:r>
        <w:rPr>
          <w:b/>
        </w:rPr>
        <w:t>E. 3</w:t>
      </w:r>
    </w:p>
    <w:p>
      <w:r>
        <w:t>Der Beschwerdeführer erhebt keine rechtsgenügende Sachverhaltsrüge, indem er ausführt, es werde in der Beschwerde "an dem Sachverhalt festgehalten, der durch die Kombination des Entscheids und der Berufung zum Ausdruck kommt ". Wenn er sodann die Sachverhaltsfeststellung im angefochtenen Urteil rügt und ausführt, dort würden die beiden Unfälle "bagatellisiert ", insbesondere wenn die Vorinstanz die Folgen des zweiten Unfalls als "Hirnerschütterung" zusammenfasse, behauptet er selber nicht einmal eine willkürliche Sachverhaltsfeststellung (vgl. E. 2.2 hiervor). Indem er im Zusammenhang mit der geltend gemachten Bagatellisierung auf die Art des Transports des Beschwerdeführers nach dem zweiten Unfall hinweist, erweitert er zudem unzulässig den von der Vorinstanz festgestellten Sachverhalt. Darauf ist nicht einzutreten.</w:t>
      </w:r>
    </w:p>
    <w:p>
      <w:r>
        <w:rPr>
          <w:b/>
        </w:rPr>
        <w:t>E. 4</w:t>
      </w:r>
    </w:p>
    <w:p>
      <w:r>
        <w:t>Nach Art. 317 Abs. 1 ZPO werden neue Tatsachen und Beweismittel im Berufungsverfahren nur noch berücksichtigt, wenn sie ohne Verzug vorgebracht werden (lit. a) und trotz zumutbarer Sorgfalt nicht schon vor erster Instanz vorgebracht werden konnten (lit. b).</w:t>
      </w:r>
    </w:p>
    <w:p>
      <w:r>
        <w:rPr>
          <w:b/>
        </w:rPr>
        <w:t>E. 4.1</w:t>
      </w:r>
    </w:p>
    <w:p>
      <w:r>
        <w:t>Mit der Berufung hatte der Beschwerdeführer neun Berichte und Stellungnahmen von ihn behandelnden Ärzten eingereicht, welche zwischen dem 3. Januar 2014 und dem 13. Mai 2014 erstellt worden waren. Die Vorinstanz hat diese Noven nicht zugelassen, da nicht dargelegt sei, dass sie bei zumutbarer Sorgfalt nicht schon vor erster Instanz hätten vorgebracht werden können. Der Beschwerdeführer habe seine neuen Beweismittel damit begründet, dass die ärztlichen Stellungnahmen eine Reaktion auf ein Urteil des Sozialversicherungsgerichts Basel-Stadt vom 18. Dezember 2013 seien, habe dieses Urteil aber nicht eingereicht und es sei auch nicht aktenkundig.</w:t>
      </w:r>
    </w:p>
    <w:p>
      <w:r>
        <w:rPr>
          <w:b/>
        </w:rPr>
        <w:t>E. 4.2</w:t>
      </w:r>
    </w:p>
    <w:p>
      <w:r>
        <w:t>Der Beschwerdeführer rügt die Nicht-Zulassung, geht aber nicht auf diese Begründung der Vorinstanz ein, weshalb schon die Begründungsanforderungen nicht erfüllt sind und insoweit auf die Beschwerde nicht eingetreten werden kann. Im Übrigen behauptet er schlicht, die Noven seien als Reaktion auf den erstinstanzlichen Entscheid eingeholt und eingereicht worden, um diesen zu entkräften. Gerade dies ist aber - ohne weitere Begründung - nicht genügend, um die Zulässigkeit von Noven zu begründen, denn damit wären Noven praktisch ohne Einschränkung immer zulässig (vgl. Urteil 4A_569/2013 vom 24. März 2014 E. 2.3).</w:t>
      </w:r>
    </w:p>
    <w:p>
      <w:r>
        <w:rPr>
          <w:b/>
        </w:rPr>
        <w:t>E. 5.1</w:t>
      </w:r>
    </w:p>
    <w:p>
      <w:r>
        <w:t>Nach den Feststellungen der Vorinstanz hatte das Zivilgericht einen natürlichen Kausalzusammenhang zwischen beiden Unfällen und den geklagten Beschwerden verneint, in erster Linie gestützt auf das asim-Gutachten, aber auch gestützt auf das - bereits früher eingeholte - ZMB-Gutachten vom 30. November 1999, die Videoaufnahmen und die Vorgeschichte. Die Vorinstanz bestätigte diese Würdigung, wobei sie sich einlässlich noch einmal mit den beiden Gutachten auseinandersetzte und auch die vom Beschwerdeführer eingereichte Stellungnahme des behandelnden Neurologen Dr. E.________ vom 31. März 2011 berücksichtigte, die das asim-Gutachten kritisiert. Die Vorinstanz geht wie das Zivilgericht davon aus, dass beim Beschwerdeführer auf dem Boden einer Persönlichkeitsakzentuierung mit histrionen und narzisstischen Zügen schon vor den Unfällen eine Somatisierungsstörung bestand, die auch Ursache der heute geklagten Beschwerden sei. Die bereits im Parteigutachten Dr. E.________s vom 19. November 2007 vertretene These einer Frontalhirnstörung als Folge des Unfalls von 1995 werde durch das asim-Gutachten und die dort eingehend beschriebene vorbestehende psychische Störung entkräftet. Was der Beschwerdeführer dagegen vorbringt, erschöpft sich in appellatorischer Kritik am angefochtenen Entscheid (vgl. E. 2.1 hiervor) bzw. einer Kritik an der Beweiswürdigung, mit der aber Willkür nicht dargetan ist. Der Beschwerdeführer beruft sich zwar auf die theoretische Umschreibung der Kognition des Bundesgerichts betreffend den Sachverhalt (E. 2.2 hiervor), konkret argumentiert er aber, als ob dem Bundesgericht diesbezüglich eine uneingeschränkte Prüfungsbefugnis zustünde.</w:t>
      </w:r>
    </w:p>
    <w:p>
      <w:r>
        <w:rPr>
          <w:b/>
        </w:rPr>
        <w:t>E. 5.2</w:t>
      </w:r>
    </w:p>
    <w:p>
      <w:r>
        <w:t>Darüber hinaus haben die kantonalen Gerichte auch die Adäquanz verneint.</w:t>
      </w:r>
    </w:p>
    <w:p>
      <w:r>
        <w:rPr>
          <w:b/>
        </w:rPr>
        <w:t>E. 5.2.1</w:t>
      </w:r>
    </w:p>
    <w:p>
      <w:r>
        <w:t>Die Vorinstanz stellte fest, der Beschwerdeführer habe die erstinstanzlichen Erwägungen zur Adäquanz nicht angefochten. Selbst wenn entgegen ihren Ausführungen zum natürlichen Kausalzusammenhang ein solcher zu bejahen wäre, würde die Berufung daher daran scheitern, dass der Beschwerdeführer die zivilgerichtlichen Erwägungen zur Adäquanz nicht angefochten habe.</w:t>
      </w:r>
    </w:p>
    <w:p>
      <w:r>
        <w:rPr>
          <w:b/>
        </w:rPr>
        <w:t>E. 5.2.2</w:t>
      </w:r>
    </w:p>
    <w:p>
      <w:r>
        <w:t>Zwar wendet das Gericht auf die Berufung das Recht von Amtes wegen an ( Art. 57 ZPO ), es obliegt aber der Partei, die Berufung erhebt, diese rechtsgenüglich zu begründen ( Art. 311 ZPO ), ansonsten nicht darauf einzutreten ist ( BGE 138 III 374 S. 375; Urteile 4A_290/2014 vom 1. September 2014 E. 3.1 und 5 und 4A_651/2012 vom 7. Februar 2013 E. 4.3). Der erstinstanzliche Prozess wird nicht einfach fortgeführt oder gar wiederholt, sondern es geht um die Überprüfung des vom Erstgericht getroffenen Entscheids aufgrund von erhobenen Beanstandungen (zit. Urteil 4A_651/2012 E. 4.3). Die Vorinstanz ging daher zu Recht davon aus, dass der Beschwerdeführer sich zur Begründung der fehlenden Adäquanz im erstinstanzlichen Urteil hätte äussern müssen. Der Beschwerdeführer müsste daher in seiner Beschwerde darlegen, wo er in seiner Berufungsschrift entgegen der vorinstanzlichen Feststellung die erstinstanzlichen Ausführungen zur Adäquanz gerügt hätte. Dazu äussert er sich nicht. Die in der Beschwerdereplik erhobene Behauptung, der Beschwerdeführer habe mehrmals in seinen kantonalen Rechtsschriften begründet, weshalb sowohl die natürliche als auch die adäquate Kausalität gegeben sei, genügt dazu nicht und wäre zudem verspätet, da die beschwerdeführende Partei die Replik nicht dazu verwenden darf, ihre Beschwerde zu ergänzen oder zu verbessern, und nur Vorbringen zulässig sind, zu denen erst die Ausführungen in der Vernehmlassung eines anderen Verfahrensbeteiligten Anlass geben (vgl. BGE 135 I 19 E. 2.2 S. 21 ; 132 I 42 E. 3.3.4 S. 47). Die Vorinstanz ging somit zu Recht davon aus, dass bereits aufgrund der fehlenden Auseinandersetzung mit den erstinstanzlichen Ausführungen zur Adäquanz die Berufung hätte abgewiesen werden können.</w:t>
      </w:r>
    </w:p>
    <w:p>
      <w:r>
        <w:rPr>
          <w:b/>
        </w:rPr>
        <w:t>E. 6</w:t>
      </w:r>
    </w:p>
    <w:p>
      <w:r>
        <w:t>Die Beschwerde ist abzuweisen, soweit darauf überhaupt eingetreten werden kann. Bei diesem Ausgang des bundesgerichtlichen Verfahrens wird der Beschwerdeführer dafür kosten- und entschädigungspflichtig ( Art. 66 Abs. 1 und Art. 68 Abs. 2 BGG ). Da die Beschwerdeantwort der Beschwerdegegnerin 1 keinen übermässigen Aufwand erforderte, besteht kein Anlass, die praxisgemäss festgesetzte Parteientschädigung entsprechend der vom Rechtsvertreter der Beschwerdegegnerin 1 eingereichten Kostennote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