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4A_262/2023 vom 24. Mai 2023</w:t>
      </w:r>
    </w:p>
    <w:p>
      <w:r>
        <w:t>Bundesgericht, 2023-05-24, DE</w:t>
      </w:r>
    </w:p>
    <w:p>
      <w:r>
        <w:rPr>
          <w:b/>
        </w:rPr>
        <w:t xml:space="preserve">Quelle: </w:t>
      </w:r>
      <w:r>
        <w:t>https://mcp.opencaselaw.ch/entscheid/bger_4A_262_2023</w:t>
      </w:r>
    </w:p>
    <w:p>
      <w:r>
        <w:t>FR: TF 4A_262/2023 du 24 mai 2023</w:t>
      </w:r>
    </w:p>
    <w:p>
      <w:r>
        <w:t>IT: TF 4A_262/2023 del 24 maggio 2023</w:t>
      </w:r>
    </w:p>
    <w:p>
      <w:pPr>
        <w:pStyle w:val="Heading2"/>
      </w:pPr>
      <w:r>
        <w:t>Erwägungen</w:t>
      </w:r>
    </w:p>
    <w:p>
      <w:r>
        <w:rPr>
          <w:b/>
        </w:rPr>
        <w:t>E. 1</w:t>
      </w:r>
    </w:p>
    <w:p>
      <w:r>
        <w:t>Mit Beschluss vom 6. April 2023 trat das Obergericht des Kantons Zürich auf die vom Beschwerdeführer gegen den Entscheid des Mietgerichts des Bezirksgerichts Bülach vom 23. Dezember 2022 erhobene Berufung infolge unzureichender Begründung des Rechtsmittels nicht ein und auferlegte dem Beschwerdeführer die Gerichtskosten für das Berufungsverfahren.</w:t>
      </w:r>
    </w:p>
    <w:p>
      <w:r>
        <w:t>Mit Eingabe vom 22. Mai 2023 erklärte der Beschwerdeführer dem Bundesgericht, den Beschluss des Obergerichts des Kantons Zürich vom 6. April 2023 mit Beschwerde anfechten zu wollen.</w:t>
      </w:r>
    </w:p>
    <w:p>
      <w:r>
        <w:t>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2.2</w:t>
      </w:r>
    </w:p>
    <w:p>
      <w:r>
        <w:t>Der Beschwerdeführer setzt sich in seiner Beschwerdeeingabe vom 22. Mai 2023 nicht hinreichend mit den Erwägungen des angefochtenen Beschlusses des Obergerichts des Kantons Zürich vom 6. April 2023 auseinander und zeigt nicht rechtsgenügend auf, inwiefern die Vorinstanz mit ihrem Nichteintretensentscheid Bundesrecht verletzt hätte. Er erwähnt zwar unter anderem die Bundesverfassung und die EMRK, zeigt jedoch offensichtlich nicht hinreichend auf, inwiefern die Vorinstanz deren Bestimmungen verletzt haben soll.</w:t>
      </w:r>
    </w:p>
    <w:p>
      <w:r>
        <w:t>Auf die Beschwerde ist somit bereits mangels hinreichender Begründung nicht einzutreten ( Art. 108 Abs. 1 lit. b BGG ).</w:t>
      </w:r>
    </w:p>
    <w:p>
      <w:r>
        <w:rPr>
          <w:b/>
        </w:rPr>
        <w:t>E. 3</w:t>
      </w:r>
    </w:p>
    <w:p>
      <w:r>
        <w:t>Das Gesuch um Gewährung der unentgeltlichen Rechtspflege für das bundesgerichtliche Verfahren ist bereits wegen Aussichtslosigkeit abzuweisen ( Art. 64 Abs. 1 BGG ). Der Beschwerdeführer wird bei diesem Verfahrensausgang kostenpflichtig ( Art. 66 Abs. 1 BGG ). Die Beschwerdegegnerin hat keinen Anspruch auf eine Parteientschädigung, da ihr aus dem bundesgerichtlichen Verfahren kein Aufwand erwachsen ist ( Art. 68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