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4A_262/2017 vom 17. Januar 2018</w:t>
      </w:r>
    </w:p>
    <w:p>
      <w:r>
        <w:t>Bundesgericht, 2018-01-17, FR</w:t>
      </w:r>
    </w:p>
    <w:p>
      <w:r>
        <w:rPr>
          <w:b/>
        </w:rPr>
        <w:t xml:space="preserve">Quelle: </w:t>
      </w:r>
      <w:r>
        <w:t>https://mcp.opencaselaw.ch/entscheid/bger_4A_262_2017</w:t>
      </w:r>
    </w:p>
    <w:p>
      <w:r>
        <w:t>FR: TF 4A_262/2017 du 17 janvier 2018</w:t>
      </w:r>
    </w:p>
    <w:p>
      <w:r>
        <w:t>IT: TF 4A_262/2017 del 17 gennaio 2018</w:t>
      </w:r>
    </w:p>
    <w:p>
      <w:pPr>
        <w:pStyle w:val="Heading2"/>
      </w:pPr>
      <w:r>
        <w:t>Erwägungen</w:t>
      </w:r>
    </w:p>
    <w:p>
      <w:r>
        <w:rPr>
          <w:b/>
        </w:rPr>
        <w:t>E. 1.1</w:t>
      </w:r>
    </w:p>
    <w:p>
      <w:r>
        <w:t>Interjeté en temps utile ( art. 100 al. 1 LTF ) par la défenderesse qui a partiellement succombé dans ses conclusions libératoires ( art. 76 al. 1 LTF ) contre une décision finale ( art. 90 LTF ) prise sur recours par le tribunal supérieur du canton ( art. 75 LTF ) dans une affaire civile portant sur la responsabilité contractuelle et/ou délictuelle ( art. 72 al. 1 LTF ), le recours en matière civile est recevable.</w:t>
      </w:r>
    </w:p>
    <w:p>
      <w:r>
        <w:rPr>
          <w:b/>
        </w:rPr>
        <w:t>E. 1.2</w:t>
      </w:r>
    </w:p>
    <w:p>
      <w:r>
        <w:t>Le Tribunal fédéral statue sur la base des faits établis par l'autorité précédente ( art. 105 al. 1 LTF ).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1.3</w:t>
      </w:r>
    </w:p>
    <w:p>
      <w:r>
        <w:t>Le Tribunal fédéral applique en principe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2.1</w:t>
      </w:r>
    </w:p>
    <w:p>
      <w:r>
        <w:t>La Cour d'appel civile du Tribunal cantonal vaudois confirme que les lésés pouvaient agir directement contre l'assureur. Pour elle, cela correspond à la volonté réelle des parties, telle qu'elle a été exprimée dans le courrier du 19 avril 2002, qui comporte l'engagement explicite et direct de l'assureur (envers la lésée et les membres de sa famille proche) " à prendre en charge le dommage en relation de causalité adéquate avec l'extubation pratiquée le 23 décembre 1995 ". Les magistrats précédents ont entrepris leur examen sur le plan factuel (volonté réelle), puisqu'ils constatent que les premiers juges " ont fondé leur conviction sans procéder à une appréciation erronée des faits et des moyens de preuves offerts en cours de procédure ". Forte de ce constat, la cour cantonale retient que l'action directe des lésés repose sur une reconnaissance de dette ( art. 17 CO ) " émise en application de l'art. 60 al. 1, 2e phrase, LCA ". Selon elle, l'assureur, qui a la possibilité de s'acquitter de l'indemnité directement entre les mains du lésé ( art. 60 al. 1 2 e phr. LCA), peut</w:t>
      </w:r>
    </w:p>
    <w:p>
      <w:r>
        <w:t>a fortiori s'engager à verser l'indemnité et qu'il l'a fait en l'espèce dans le courrier précité. Elle considère alors qu'il appartenait à l'assureur, qui avait reconnu la dette ( art. 17 CO ) de prouver que l'engagement n'était pas valable (renversement du fardeau de la preuve).</w:t>
      </w:r>
    </w:p>
    <w:p>
      <w:r>
        <w:t>L'autorité précédente considère que, les conditions usuelles étant réalisées, la responsabilité de l'institut médical pour les agissements de ses auxiliaires ( art. 101 CO ) est engagée. Elle confirme les montants alloués aux titres de dommages-intérêts et de tort moral aux demandeurs lésés et retient que leurs créances respectives ne sont pas prescrites.</w:t>
      </w:r>
    </w:p>
    <w:p>
      <w:r>
        <w:rPr>
          <w:b/>
        </w:rPr>
        <w:t>E. 3.1</w:t>
      </w:r>
    </w:p>
    <w:p>
      <w:r>
        <w:t>Pour la bonne compréhension de la cause, il faut observer que celle-ci implique trois protagonistes (les lésés, l'institut médical - en tant qu'auteur du dommage - et son assureur) et deux relations juridiques indépendantes l'une de l'autre:</w:t>
      </w:r>
    </w:p>
    <w:p>
      <w:r>
        <w:t>Le premier rapport juridique, qui concerne les lésés et l'auteur du dommage, a pour origine un événement dommageable (l'acte médical du 23 décembre 1995) dont l'auteur - l'institut médical qui est également responsable de ses auxiliaires ( art. 55 et 101 CO ) - doit répondre en vertu d'une responsabilité délictuelle et/ou contractuelle.</w:t>
      </w:r>
    </w:p>
    <w:p>
      <w:r>
        <w:t>Le deuxième rapport juridique s'appuie sur le contrat conclu entre l'institut médical et son assureur: les parties sont convenues que celui-ci, moyennant le paiement de primes par celui-là, couvrirait le dommage subi par l'institut médical pour le cas où sa responsabilité civile serait engagée. Elles ont donc conclu un contrat d'assurance au sens de la loi fédérale sur le contrat d'assurance (LCA; RS 221.229.1) qui se caractérise comme une assurance de la responsabilité civile ( art. 59 et 60 LCA ). Le principe de la relativité des conventions implique que, si une créance prend naissance sur la base de son contrat, l'institut médical, qui est le cocontractant de l'assureur, en sera seul titulaire.</w:t>
      </w:r>
    </w:p>
    <w:p>
      <w:r>
        <w:t>Comme il n'est pas question ici d'une assurance de la responsabilité civile du détenteur d'un véhicule automobile (cf. art. 63 LCR ) ou d'un bateau (cf. art. 31 LNI ), aucune disposition légale (à l'instar de l' art. 65 al. 1 LCR ou de l' art. 33 LNI ) ne permet aux lésés d'agir directement (droit d'action directe) contre l'assureur de la responsabilité civile. Il ne ressort en outre pas des constatations cantonales que l'institut médical aurait, par un acte écrit, cédé (sur le principe) sa créance contractuelle aux intimés (cf. art. 164 al. 1 et 165 al. 1 CO). On ne se trouve pas non plus dans un cas de cession légale au sens de l' art. 166 CO , c'est-à-dire d'un cas où, à l'instar de l' art. 110 CO , une disposition légale prévoirait une subrogation. Enfin, il ne résulte pas de l'arrêt cantonal que les lésés se seraient faits céder les droits de la masse en faillite de l'institut médical ( art. 260 LP ), de sorte que les lésés ne seraient pas légitimés à intenter une action contre l'assureur sur la base de cette cession.</w:t>
      </w:r>
    </w:p>
    <w:p>
      <w:r>
        <w:rPr>
          <w:b/>
        </w:rPr>
        <w:t>E. 4</w:t>
      </w:r>
    </w:p>
    <w:p>
      <w:r>
        <w:t>La première question litigieuse est donc de savoir si, sur la base des circonstances concrètes du cas d'espèce, les lésés disposaient d'un fondement leur permettant d'agir directement contre l'assureur.</w:t>
      </w:r>
    </w:p>
    <w:p>
      <w:r>
        <w:rPr>
          <w:b/>
        </w:rPr>
        <w:t>E. 4.1</w:t>
      </w:r>
    </w:p>
    <w:p>
      <w:r>
        <w:t>Dans la procédure cantonale, les instances précédentes ont recherché si l'assureur, par son courrier du 19 avril 2002 envoyé à l'avocat des lésés, avait pris l'engagement de les indemniser (au moins sur le principe) du dommage qu'ils ont subi suite à l'événement dommageable du 23 décembre 1995.</w:t>
      </w:r>
    </w:p>
    <w:p>
      <w:r>
        <w:t>Les premiers juges, la cour précédente et les lésés sont d'avis que l'assureur a pris cet engagement, qui trouve son fondement à l' art. 60 al. 1 LCA , dans son courrier du 19 avril 2002 et que cet engagement reflète la volonté réelle des parties. L'assureur, de son côté, soutient qu'on ne peut rien inférer de tel de ce courrier, dans lequel son sous-directeur de l'époque, ainsi qu'une mandataire commerciale, n'ont rien fait de plus que de confirmer à l'avocat des lésés que la compagnie d'assurance assumerait les engagements contractuels qu'elle avait</w:t>
      </w:r>
    </w:p>
    <w:p>
      <w:r>
        <w:t>vis-à-vis de son assuré (institut médical).</w:t>
      </w:r>
    </w:p>
    <w:p>
      <w:r>
        <w:rPr>
          <w:b/>
        </w:rPr>
        <w:t>E. 4.2</w:t>
      </w:r>
    </w:p>
    <w:p>
      <w:r>
        <w:t>Pour qu'un contrat soit parfait, il suppose un accord des parties - soit des manifestations de volonté réciproques et concordantes au sens de l' art. 1 CO - sur tous les points essentiels du contrat qu'elles entendent conclure ( art. 2 al. 1 CO ).</w:t>
      </w:r>
    </w:p>
    <w:p>
      <w:r>
        <w:rPr>
          <w:b/>
        </w:rPr>
        <w:t>E. 4.2.1</w:t>
      </w:r>
    </w:p>
    <w:p>
      <w:r>
        <w:t>Si les parties se mettent d'accord sur les éléments essentiels d'un contrat défini par la loi, elles concluent un contrat nommé (cf. ATF 97 II 53 consid. 3 p. 55; PETER GAUCH, Von den wesentlichen Vertragspunkten, Recht 1991 p. 46 et les auteurs cités; WALTER SCHLUEP, Innominatverträge, in TDPS VII/2, 1979 p. 770).</w:t>
      </w:r>
    </w:p>
    <w:p>
      <w:r>
        <w:t>Si les éléments sur lesquels les parties se sont mises d'accord n'entrent pas dans la définition d'un contrat nommé, mais qu'ils constituent néanmoins le noyau indispensable d'un acte juridique (</w:t>
      </w:r>
    </w:p>
    <w:p>
      <w:r>
        <w:t>der unentbehrliche Geschäftskern ), l'accord constitue un contrat innommé, qui peut se révéler typique (comme le leasing) ou atypique (KRAMER/SCHMIDLIN, Berner Kommentar, 1986, no 172 ad art. 1 CO et nos 49 s. ad art. 19-20 CO ; THÉVENOZ/DE WERRA, in Commentaire romand, Code des obligations, vol. I, 2e éd. 2012, nos 5, 46 et 51 ad Intro. art. 184-529 CO ; CHRISTOPH LEUENBERGER, Dienstleistungsverträge, RDS 1987 II p. 58 ss). Plus précisément, pour réaliser la condition du noyau indispensable d'un acte juridique, les parties doivent se mettre d'accord sur tous les points de l'acte qui nécessitent d'être réglementés par elles sous peine de donner naissance à une lacune qui ne pourra être comblée ni par la loi, ni par le droit coutumier, ni par le droit judiciaire (sur l'ensemble de la question, cf. GAUCH, op. cit., p. 46 ss).</w:t>
      </w:r>
    </w:p>
    <w:p>
      <w:r>
        <w:rPr>
          <w:b/>
        </w:rPr>
        <w:t>E. 4.2.2</w:t>
      </w:r>
    </w:p>
    <w:p>
      <w:r>
        <w:t>Pour savoir si les parties ont conclu un accord (et, le cas échéant lequel), le juge doit rechercher en priorité leur volonté subjective et, s'il n'y parvient pas, il doit recourir à l'interprétation normative (ou objective).</w:t>
      </w:r>
    </w:p>
    <w:p>
      <w:r>
        <w:t>Si les parties se sont exprimées de manière concordante sur les éléments essentiels d'un contrat,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w:t>
      </w:r>
    </w:p>
    <w:p>
      <w:r>
        <w:t>Subsidiairement, si les parties se sont exprimées de manière concordante sur les éléments essentiels d'un contrat,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(normatif) (cf. arrêt 4A_635/2016 du 22 janvier 2018 consid. 5.2.1).</w:t>
      </w:r>
    </w:p>
    <w:p>
      <w:r>
        <w:rPr>
          <w:b/>
        </w:rPr>
        <w:t>E. 4.2.3</w:t>
      </w:r>
    </w:p>
    <w:p>
      <w:r>
        <w:t>Sur le plan procédural,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(arrêt 4A_635/2016 déjà cité consid. 5.2.2).</w:t>
      </w:r>
    </w:p>
    <w:p>
      <w:r>
        <w:t>L'appréciation de ces indices concrets par le juge, selon son expérience générale de la vie, relève du fait.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 (arrêts 4A_635/2016 déjà cité consid. 5.2.2).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Selon le principe de la confiance,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(arrêts 4A_635/2016 déjà cité consid. 5.2.2).</w:t>
      </w:r>
    </w:p>
    <w:p>
      <w:r>
        <w:t>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(arrêts 4A_635/2016 déjà cité consid. 5.2.2).</w:t>
      </w:r>
    </w:p>
    <w:p>
      <w:r>
        <w:rPr>
          <w:b/>
        </w:rPr>
        <w:t>E. 4.3</w:t>
      </w:r>
    </w:p>
    <w:p>
      <w:r>
        <w:t>L' art. 60 al. 1 LCA , désigné par la cour cantonale comme le " fondement " de l'engagement de l'assureur, ne saurait jouer le rôle qu'elle entend lui attribuer.</w:t>
      </w:r>
    </w:p>
    <w:p>
      <w:r>
        <w:rPr>
          <w:b/>
        </w:rPr>
        <w:t>E. 4.3.1</w:t>
      </w:r>
    </w:p>
    <w:p>
      <w:r>
        <w:t>En tant que tiers lésés, les intimés ont certes un droit de gage légal sur l'indemnité due au preneur (l'institut médical) par l'assurance de la responsabilité civile ( art. 60 al. 1 1 ère phr. LCA). En cas de faillite du preneur, le droit de gage peut être invoqué dans l'établissement de l'état de collocation ( art. 247 et 219 al. 1 LP ). Toutefois, l'existence d'un droit de gage sur une créance ne peut être confondue avec la titularité de cette créance. Ce système correspond à l'intention du législateur, qui n'a précisément pas voulu reprendre, à l' art. 60 al. 1 LCA , la solution prévue explicitement à l' art. 65 LCR (cf. arrêt 4A_185/2011 du 15 novembre 2011 consid. 2.1 publié in SJ 2012 I 237 et l'arrêt cité).</w:t>
      </w:r>
    </w:p>
    <w:p>
      <w:r>
        <w:t>Quant à l' art. 60 al. 1 2 e phr. LCA, il autorise seulement l'assureur à s'acquitter directement entre les mains des tiers lésés. Il ne s'agit pour lui que d'une faculté, dont on ne peut déduire aucune obligation.</w:t>
      </w:r>
    </w:p>
    <w:p>
      <w:r>
        <w:t>L' art. 60 al. 1 LCA ne permet dès lors pas aux tiers lésés d'agir directement contre l'assureur et il ne leur transfère pas davantage la créance appartenant au preneur (arrêt 4A_185/2011 déjà cité consid. 2.1). Les intimés le laissent d'ailleurs entendre lorsqu'ils relèvent que " l' art. 60 LCA n'[est] nullement la cause de l'obligation de l'assureur " (réponse p. 9 let. B.b).</w:t>
      </w:r>
    </w:p>
    <w:p>
      <w:r>
        <w:rPr>
          <w:b/>
        </w:rPr>
        <w:t>E. 4.3.2</w:t>
      </w:r>
    </w:p>
    <w:p>
      <w:r>
        <w:t>Cela étant, il résulte des constatations cantonales que les parties ne se sont pas comprises quant à la signification à donner aux déclarations échangées (i.e quant au contrat effectivement conclu) et que les magistrats cantonaux ne sont donc pas parvenus à établir un accord de fait (</w:t>
      </w:r>
    </w:p>
    <w:p>
      <w:r>
        <w:t>tatsächlicher Konsens ).</w:t>
      </w:r>
    </w:p>
    <w:p>
      <w:r>
        <w:t>Les parties se sont toutefois exprimées de manière concordante, de sorte que leur désaccord n'est que latent (</w:t>
      </w:r>
    </w:p>
    <w:p>
      <w:r>
        <w:t>versteckter Dissens ). Le contrat est donc conclu dans le sens objectif que l'on peut donner à leurs déclarations de volonté selon le principe de la confiance.</w:t>
      </w:r>
    </w:p>
    <w:p>
      <w:r>
        <w:rPr>
          <w:b/>
        </w:rPr>
        <w:t>E. 4.4</w:t>
      </w:r>
    </w:p>
    <w:p>
      <w:r>
        <w:t>La Cour de céans peut se dispenser de renvoyer la cause à la cour cantonale et déterminer directement elle-même, et librement, la volonté objective des parties par application du principe de la confiance.</w:t>
      </w:r>
    </w:p>
    <w:p>
      <w:r>
        <w:t>Selon les constatations cantonales, le 16 avril 2002, l'avocat des lésés a sollicité de l'assureur l'engagement d'assumer " tout dommage justifié de la fillette et de son entourage " et, le 19 avril 2002, l'assureur s'est engagé à " assumer les dommages consécutifs en causalité adéquate subis par [la lésée] et les membres de sa proche famille ".</w:t>
      </w:r>
    </w:p>
    <w:p>
      <w:r>
        <w:t>En l'occurrence, le courrier du 19 avril 2002 ne peut être considéré comme une " simple " reconnaissance de dette valant promesse d'exécuter une obligation</w:t>
      </w:r>
    </w:p>
    <w:p>
      <w:r>
        <w:t>préalable (comme dans les cas jugés dans les arrêts 4A_760/2011 du 23 mai 2012 consid. 2.1 et 4C.326/2004 du 19 avril 2005 consid. 3.2.1).</w:t>
      </w:r>
    </w:p>
    <w:p>
      <w:r>
        <w:t>Force est en effet de constater que l'échange des courriers d'avril 2002 ne peut être réduit à une " simple " déclaration unilatérale de l'une des parties (soit l'assureur); cet échange a au contraire impliqué les deux parties qui ont, réciproquement et de manière concordante, manifesté leur volonté de conclure un accord: il résulte en effet des constatations cantonales, qui lient le Tribunal fédéral ( art. 105 al. 1 LTF ), que l'avocat des lésés a demandé à l'assureur de s'engager à assumer le dommage causé à ceux-ci - ce qui constitue une offre selon l' art. 5 CO - et que l'assureur s'y est engagé - ce qui équivaut à une acceptation selon les art. 5 et 10 CO . Comme l'institut médical n'existait alors plus depuis environ une année (ce dont les parties avaient parfaitement conscience), la réponse de l'assureur ne pouvait pas être comprise de bonne foi par les lésés autrement que comme l'expression de sa volonté de les indemniser, indépendamment de la relation contractuelle (contrat d'assurance) qui le liait à son ancienne assurée (disparue).</w:t>
      </w:r>
    </w:p>
    <w:p>
      <w:r>
        <w:t>Si le sens ainsi donné à l'engagement de l'assureur rappelle, au moins sous certains aspects, la novation ( art. 116 CO ) (contrat nommé), les circonstances concrètes de l'espèce ne permettent pas d'emblée de retenir que les parties avaient l'intention de conclure un tel contrat et que le cadre légal (soit les conditions auxquelles ce contrat nommé est subordonné) leur laissait toute latitude à cet égard. Il n'y a toutefois pas lieu d'examiner cette question de manière plus approfondie. Il demeure que l'accord conclu entre les parties, qui comporte l'obligation (indépendante de celle découlant du contrat d'assurance) de l'assureur d'indemniser les lésés, contient les éléments de l'acte juridique qui devaient nécessairement être réglés (i.e. son noyau indispensable) pour rendre possible son exécution, ce qui permet, le cas échéant, de qualifier la relation contractuelle de contrat innommé. Cela étant, d'une manière ou d'une autre, l'obligation de l'assureur repose sur un fondement contractuel.</w:t>
      </w:r>
    </w:p>
    <w:p>
      <w:r>
        <w:rPr>
          <w:b/>
        </w:rPr>
        <w:t>E. 4.5</w:t>
      </w:r>
    </w:p>
    <w:p>
      <w:r>
        <w:t>La recourante soulève plusieurs critiques sous l'angle de l'arbitraire ( art. 9 Cst. ) pour tenter de nier la perfection d'un accord. Si la détermination de la volonté objective des parties, selon le principe de la confiance, est une question de droit, que le Tribunal fédéral examine librement, il faut cependant, pour la trancher, se fonder sur le contenu de la manifestation de volonté et sur les circonstances, lesquelles relèvent du fait.</w:t>
      </w:r>
    </w:p>
    <w:p>
      <w:r>
        <w:rPr>
          <w:b/>
        </w:rPr>
        <w:t>E. 4.5.1</w:t>
      </w:r>
    </w:p>
    <w:p>
      <w:r>
        <w:t>Contrairement à ce que tente de soutenir la recourante, elle s'est explicitement engagée, dans le courrier du 19 avril 2002, " au nom de [la] compagnie " à " assumer les dommages consécutifs en causalité adéquate subis par [les lésés] ". Cela étant, sous l'angle factuel, on ne voit pas en quoi la cour cantonale se serait écartée de manière insoutenable du texte de ce courrier en constatant que l'assureur avait pris cet engagement.</w:t>
      </w:r>
    </w:p>
    <w:p>
      <w:r>
        <w:t>On ne saurait pas non plus reprocher à la cour cantonale d'avoir exclu, au moment de déterminer la volonté objective des parties (question de droit), que l'assureur ait voulu, en tant que simple représentant, engager exclusivement la responsabilité d'une société qui n'existait plus depuis près d'une année, puisqu'il est établi que l'assureur le savait.</w:t>
      </w:r>
    </w:p>
    <w:p>
      <w:r>
        <w:rPr>
          <w:b/>
        </w:rPr>
        <w:t>E. 4.5.2</w:t>
      </w:r>
    </w:p>
    <w:p>
      <w:r>
        <w:t>La recourante se fourvoie lorsque, donnant sa propre vision des faits, elle affirme que la promesse figurant dans le courrier du 19 avril 2002 doit être considérée comme l'expression maladroite d'un ancien employé de la compagnie d'assurance qui irait au-delà de la position officielle de celle-ci. Même si l'on admettait la recevabilité du moyen, il serait quoi qu'il en soit infondé puisqu'il s'agit de se demander comment les déclarations contenues dans le courrier pouvaient être de bonne foi comprises par leurs destinataires (principe de la confiance).</w:t>
      </w:r>
    </w:p>
    <w:p>
      <w:r>
        <w:rPr>
          <w:b/>
        </w:rPr>
        <w:t>E. 4.5.3</w:t>
      </w:r>
    </w:p>
    <w:p>
      <w:r>
        <w:t>Le renvoi à la lettre du 16 avril 2002 notifiée par le mandataire des lésés ne permet pas non plus de démontrer que la cour cantonale aurait apprécié arbitrairement le contenu du courrier du 19 avril 2002. Il en résulte clairement que l'avocat demande à l'assureur de prendre l'engagement d'" assumer tout dommage justifié de la fillette et de son entourage ". Le fait que l'avocat reconnaisse qu'il ne dispose pas d'action directe n'est d'aucune aide à la recourante, puisque c'est précisément pour ce motif que l'avocat a interpellé l'assureur pour qu'il s'engage clairement à assumer le dommage subi par les lésés.</w:t>
      </w:r>
    </w:p>
    <w:p>
      <w:r>
        <w:t>Cela étant, l'argument selon lequel les lésés n'auraient jamais allégué que le sous-directeur de la compagnie d'assurance entendait leur reconnaître un droit d'action directe se révèle sans consistance.</w:t>
      </w:r>
    </w:p>
    <w:p>
      <w:r>
        <w:rPr>
          <w:b/>
        </w:rPr>
        <w:t>E. 4.5.4</w:t>
      </w:r>
    </w:p>
    <w:p>
      <w:r>
        <w:t>L'argument tiré du contenu du courrier du 3 octobre 2002 (pièce qui mentionne que les lésés ne disposaient " légalement d'aucun droit d'action directe " à l'encontre de l'assureur) tombe à faux puisque, dans la recherche de la volonté objective des parties, les événements postérieurs à la manifestation de la volonté ne peuvent pas être pris en compte.</w:t>
      </w:r>
    </w:p>
    <w:p>
      <w:r>
        <w:rPr>
          <w:b/>
        </w:rPr>
        <w:t>E. 4.5.5</w:t>
      </w:r>
    </w:p>
    <w:p>
      <w:r>
        <w:t>Quant au fait que l'avocat des lésés, dans son courrier du 16 avril 2002, n'aurait pas sollicité un engagement personnel de l'assureur, il est en contradiction avec le contenu du courrier reproduit dans l'arrêt cantonal.</w:t>
      </w:r>
    </w:p>
    <w:p>
      <w:r>
        <w:t>Les déclarations rétrospectives du sous-directeur lors de son audition du 9 octobre 2015 (soit 13 ans après la rédaction de la lettre du 19 avril 2002), ne permettent pas de démontrer l'arbitraire de la cour cantonale, celle-ci relevant - dans un état de fait qui lie le Tribunal fédéral ( art. 105 al. 1 LTF ) - que ces déclarations ne font que remettre le document dans son contexte de l'époque (arrêt entrepris consid. 3.2.2 p. 26), ce que la recourante ne conteste d'ailleurs pas.</w:t>
      </w:r>
    </w:p>
    <w:p>
      <w:r>
        <w:t>Enfin, c'est en vain que la recourante affirme - sans d'ailleurs se conformer aux exigences strictes posées par les art. 97 al. 1 et 106 al. 2 LTF - que, lors de son audition, " jamais [le sous-directeur] n'a indiqué qu'il aurait entendu, par son courrier du 19 avril 2002, reconnaître un droit d'action directe aux [lésés] ", ou qu'" aucun élément de preuve au dossier " ne permet de le conclure. Le sous-directeur (et la mandataire commerciale), au nom de la compagnie d'assurance, n'ont pas discuté du droit d'action en tant que tel, mais sont convenus, avec les lésés, d'un acte générateur d'obligations leur accordant une prétention de fond (qui les légitime à agir).</w:t>
      </w:r>
    </w:p>
    <w:p>
      <w:r>
        <w:rPr>
          <w:b/>
        </w:rPr>
        <w:t>E. 4.6</w:t>
      </w:r>
    </w:p>
    <w:p>
      <w:r>
        <w:t>Il n'y a pas lieu de revenir sur la longue discussion menée par les parties quant au statut du Dr P.________, notamment en lien avec le contenu du courrier du 19 avril 2002, en vue de déterminer s'il faisait ou non partie des médecins assurés de l'institut médical.</w:t>
      </w:r>
    </w:p>
    <w:p>
      <w:r>
        <w:t>En effet, l'engagement pris par l'assureur le 19 avril 2002 est indépendant des conditions d'assurance qui le liaient à l'institut médical (cf. supra consid. 4.4) et cette partie de l'argumentation de l'assureur se révèle sans pertinence.</w:t>
      </w:r>
    </w:p>
    <w:p>
      <w:r>
        <w:t>Enfin, c'est en vain que la société recourante se plaint de ce que les lésés n'ont pas allégué en procédure qu'ils ont de bonne foi compris, sur la base du courrier du 19 avril 2002, que la couverture d'assurance serait étendue aux médecins non assurés, puisque l'interprétation du courrier selon les règles de la bonne foi est une question de droit.</w:t>
      </w:r>
    </w:p>
    <w:p>
      <w:r>
        <w:rPr>
          <w:b/>
        </w:rPr>
        <w:t>E. 4.7</w:t>
      </w:r>
    </w:p>
    <w:p>
      <w:r>
        <w:t>Cela étant, la responsabilité de l'assureur fondée sur l'accord interprété selon le principe de la confiance conclu par les parties les 16 et 19 avril 2002 doit être reconnue et la décision prise par la cour cantonale reconnaissant la légitimation passive de l'assureur peut être confirmée, par substitution de motifs.</w:t>
      </w:r>
    </w:p>
    <w:p>
      <w:r>
        <w:rPr>
          <w:b/>
        </w:rPr>
        <w:t>E. 4.8</w:t>
      </w:r>
    </w:p>
    <w:p>
      <w:r>
        <w:t>Les autres conditions de la responsabilité de l'assureur ne sont plus litigieuses.</w:t>
      </w:r>
    </w:p>
    <w:p>
      <w:r>
        <w:t>La recourante se limite à revenir sur un point spécifique concernant la question de la prescription de l'indemnité pour tort moral à laquelle prétend la mère de la victime (intimée no 3). L'ensemble de son argumentation repose sur la prémisse - erronée - selon laquelle le courrier du 19 avril 2002 ne serait pas susceptible de constituer le fondement d'un rapport contractuel. La critique se révèle dès lors sans consistance.</w:t>
      </w:r>
    </w:p>
    <w:p>
      <w:r>
        <w:t>Cela étant, il n'y a pas lieu, s'agissant de la question de la prescription, de traiter différemment le cas de la victime de celui de sa mère. Le résultat auquel est parvenu la cour cantonale peut dès lors être confirmé, par substitution de motifs.</w:t>
      </w:r>
    </w:p>
    <w:p>
      <w:r>
        <w:rPr>
          <w:b/>
        </w:rPr>
        <w:t>E. 5</w:t>
      </w:r>
    </w:p>
    <w:p>
      <w:r>
        <w:t>Il résulte des considérations qui précèdent que le recours en matière civile doit être rejeté dans la mesure où il est recevable.</w:t>
      </w:r>
    </w:p>
    <w:p>
      <w:r>
        <w:t>Les frais judiciaires et les dépens sont mis à la charge de la recourante, qui succombe (art. 66 al. 1 et 68 al. 1 et 2 LTF).</w:t>
      </w:r>
    </w:p>
    <w:p>
      <w:r>
        <w:t>La requête d'assistance judiciaire déposée par les intimés se révèlent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