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261/2020 vom 10. Dezember 2020</w:t>
      </w:r>
    </w:p>
    <w:p>
      <w:r>
        <w:t>Bundesgericht, 2020-12-10, FR</w:t>
      </w:r>
    </w:p>
    <w:p>
      <w:r>
        <w:rPr>
          <w:b/>
        </w:rPr>
        <w:t xml:space="preserve">Quelle: </w:t>
      </w:r>
      <w:r>
        <w:t>https://mcp.opencaselaw.ch/entscheid/bger_4A_261_2020</w:t>
      </w:r>
    </w:p>
    <w:p>
      <w:r>
        <w:t>FR: TF 4A 261/2020 du 10 décembre 2020</w:t>
      </w:r>
    </w:p>
    <w:p>
      <w:r>
        <w:t>IT: TF 4A 261/2020 del 10 dicembre 2020</w:t>
      </w:r>
    </w:p>
    <w:p>
      <w:pPr>
        <w:pStyle w:val="Heading2"/>
      </w:pPr>
      <w:r>
        <w:t>Regeste</w:t>
      </w:r>
    </w:p>
    <w:p>
      <w:r>
        <w:t>vente d'immeuble; garantie en raison des défauts, | Droit des contrats</w:t>
      </w:r>
    </w:p>
    <w:p>
      <w:pPr>
        <w:pStyle w:val="Heading2"/>
      </w:pPr>
      <w:r>
        <w:t>Erwägungen</w:t>
      </w:r>
    </w:p>
    <w:p>
      <w:r>
        <w:rPr>
          <w:b/>
        </w:rPr>
        <w:t>E. 1.1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1.2</w:t>
      </w:r>
    </w:p>
    <w:p>
      <w:r>
        <w:t>La recourante répète la conclusion formulée en appel, tendant au paiement de 1'462'422 fr., alors que le Tribunal cantonal y avait vu une augmentation de conclusions irrecevable à l'aune du dernier montant articulé en première instance. Cette analyse, qui ne fait pas l'objet du début d'un grief, ne saurait être revue.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 Les motifs doivent figurer dans l'acte de recours lui-même; un renvoi à d'autres écritures - tel le mémoire d'appel - n'est pas admissible ( ATF 133 II 396 consid. 3.2 in fine; arrêt 4A_79/2011 du 31 mai 2012 consid. 1.1; cf. déjà ATF 110 II 74 consid. I.1). Une exigence de motivation accrue prévaut pour la violation des droits constitutionnels tels que la prohibition de l'arbitraire ( art. 9 Cst. ). Conformément au principe d'allégation, le recourant doit indiquer quel droit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"arbitraires" au sens de l' art. 9 Cst. ( ATF 140 III 115 consid. 2 p. 117; 135 III 397 consid. 1.5). 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 En matière d'appréciation des preuves, il y a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136 III 552 consid. 4.2).</w:t>
      </w:r>
    </w:p>
    <w:p>
      <w:r>
        <w:rPr>
          <w:b/>
        </w:rPr>
        <w:t>E. 3</w:t>
      </w:r>
    </w:p>
    <w:p>
      <w:r>
        <w:t>Démêler l'écheveau de ce litige n'est pas chose aisée. L'autorité précédente a choisi de présenter par le détail le jugement de première instance dont le raisonnement était sinueux, puis a traité les griefs dans leur ordre de présentation. La lisibilité de la décision en pâtit. Cela étant, pour peu qu'on s'arme de patience, il est possible de discerner les faits présentés de façon éparse et de comprendre l'analyse juridique, ce qui épargne une mesure de renvoi au sens de l' art. 112 al. 3 LTF . Le considérant suivant sera consacré au résumé de la décision attaquée, en y intégrant certains pans du premier jugement que l'arrêt sur appel a repris implicitement.</w:t>
      </w:r>
    </w:p>
    <w:p>
      <w:r>
        <w:rPr>
          <w:b/>
        </w:rPr>
        <w:t>E. 4</w:t>
      </w:r>
    </w:p>
    <w:p>
      <w:r>
        <w:t>H.________ et A.________ SA s'étaient liés par un contrat de vente immobilière au sens des art. 216 ss CO ; la garantie pour les défauts de la chose vendue relevait des art. 197 ss CO , applicables par analogie en vertu du renvoi de l' art. 221 CO . A l'instar du premier juge, l'autorité précédente a recensé deux types de défaut. Le premier consistait dans le stockage de plusieurs tonnes de produits chimiques dans l'immeuble, ayant entraîné un coût d'évacuation de 36'699 fr. 60. La Cour d'appel, au contraire du Tribunal civil, a considéré que le vendeur et ses héritiers n'avaient pas à répondre de ce "défaut" (cf. infra consid. 6). Le deuxième défaut résidait dans la pollution globale de l'immeuble, qui avait entraîné une interdiction d'occupation et nécessitait d'importantes mesures d'assainissement estimées à 1'234'000 fr. Le vendeur n'avait pas connaissance de ce défaut-ci (pas plus que l'acheteuse), ce qui excluait un dol de sa part. Même si ce dernier constat faisait obstacle à l'application de l' art. 199 CO (notamment), l'exclusion de garantie insérée au chiffre 2 des conditions de vente était inopérante pour un autre motif: le défaut était à ce point extraordinaire qu'il sortait du champ des éventualités que l'acheteur devait envisager. Celui-ci pouvait donc se prévaloir de la garantie des défauts, pour autant qu'il ait satisfait aux incombances concernant l'avis des défauts. Or, tel n'était pas le cas. A la fin janvier 2012, la Commission de salubrité avait informé l'acheteuse d'un problème de contamination de l'atelier; celle-ci aurait dû immédiatement informer le vendeur de cette découverte et, dans la mesure du possible, de ses causes et de ses conséquences, ce qu'elle n'avait pas fait puisqu'elle avait attendu la date du 20 avril 2012 pour faire état de cette pollution aux héritiers du vendeur. En août 2013, la même autorité avait signifié une interdiction d'occuper l'immeuble, en invoquant un dépassement probable des valeurs limites pour la concentration de substances toxiques dans tout l'immeuble, y compris au quatrième étage; or, il n'apparaissait pas que l'acheteuse aurait immédiatement informé les hoirs du vendeur de cette décision et de sa motivation. L'acheteuse n'ayant pas respecté l'obligation d'avis qui lui incombait en vertu de l' art. 201 al. 3 CO , l'immeuble devait être tenu pour accepté avec le défaut de pollution qui l'affectait. Ces considérants conduisaient la Cour d'appel à rejeter entièrement la demande.</w:t>
      </w:r>
    </w:p>
    <w:p>
      <w:r>
        <w:rPr>
          <w:b/>
        </w:rPr>
        <w:t>E. 5</w:t>
      </w:r>
    </w:p>
    <w:p>
      <w:r>
        <w:t>La recourante reproche aux juges cantonaux d'avoir opéré un distinguo entre le stockage des produits chimiques dans l'immeuble et la pollution globale du bâtiment. De son point de vue, il n'y aurait qu'un seul type de défaut, résidant dans le fait que l'immeuble n'a pas été livré exempt d'atteintes nuisibles et incommodantes comme cela avait été garanti. On ne voit pas en quoi la distinction opérée devrait susciter des critiques. La présence d'un stock imposant de produits chimiques (quelque 9 tonnes), ayant nécessité une évacuation sécurisée pour un coût d'environ 37'000 fr., est une chose, et l'existence d'une pollution empêchant d'occuper l'immeuble, sauf à effectuer un assainissement estimé à 1'234'000 fr., en est une autre. Qu'il puisse éventuellement exister des liens entre l'un et l'autre problème - la cause précise de la pollution (activité ou stockage des produits) n'ayant pas été clairement établie - ne conduit pas encore à les assimiler en tous points. L'argumentation semble principalement destinée à opérer un amalgame au niveau de la connaissance - à savoir qu'en stockant sciemment d'importantes quantités de produits chimiques toxiques, le vendeur aurait de facto eu connaissance de l'importante pollution de l'immeuble. L'autorité précédente a toutefois établi sans arbitraire que le vendeur ne connaissait pas l'état de pollution de l'immeuble (cf. infra consid. 7.3). Elle a également rétorqué non sans raison qu'un tel amalgame de connaissances pourrait aussi se retourner contre la recourante, puisque cette professionnelle de l'immobilier avait vu des tonnes de produits chimiques entreposés dans les locaux qu'elle avait visités et savait que le vendeur avait exercé une activité pendant des décennies.</w:t>
      </w:r>
    </w:p>
    <w:p>
      <w:r>
        <w:rPr>
          <w:b/>
        </w:rPr>
        <w:t>E. 6</w:t>
      </w:r>
    </w:p>
    <w:p>
      <w:r>
        <w:t>S'agissant du "défaut" résidant dans le stockage de produits chimiques, la cour cantonale a exclu une responsabilité du vendeur et de ses hoirs, y compris pour les produits stockés dans des espaces non visités (let. A.c supra ). Elle a notamment retenu les éléments suivants: - Y.________, représentant de l'acheteuse, avait pu constater la présence de plusieurs tonnes de produits chimiques dans les locaux qu'il avait visités avant de signer la promesse de vente; - l'acheteuse avait renoncé à solliciter l'avis d'un expert pour se renseigner notamment sur la dangerosité des produits et leur coût d'évacuation; - une provision avait été prévue pour l'évacuation des produits; - elle s'était accommodée de l'encombrement des locaux, qui était tel qu'un amoncèlement d'objets dissimulait la porte d'accès à une cave contenant des produits chimiques. Elle avait en outre renoncé à demander la visite des locaux prétendument loués, alors qu'en professionnelle de l'immobilier, elle devait connaître la faculté offerte par l' art. 257h al. 2 CO . Ce faisant, elle s'était accommodée de la possibilité que les locaux non visités continssent aussi des produits chimiques en grandes quantités; - les comportements reprochés au vendeur (amoncèlement d'objets et refus de faire visiter des espaces loués) ne pouvaient être qualifiés de trompeurs ou d'astucieux. A supposer même qu'on puisse retenir une dissimulation frauduleuse, il faudrait alors constater qu'elle n'avait eu aucune incidence sur la volonté de contracter de l'acheteuse: celle-ci aurait en tous les cas conclu aux mêmes conditions. La recourante n'émet aucun grief dûment motivé à l'encontre des considérants évoqués ci-dessus, qui contiennent en bonne partie des aspects factuels. Elle développe certes une argumentation censée démontrer qu'elle n'avait pas connaissance du défaut, mais celle-ci vise en réalité la question de la pollution de l'immeuble - dont la Cour d'appel n'a pas prétendu qu'elle était connue de la recourante. Pour le surplus, cette dernière ne taxe pas d'arbitraire le pronostic émis sur l'attitude qu'elle aurait eue si elle avait accédé à tous les locaux contenant des produits chimiques, pronostic qui découle de l'appréciation des preuves. Or, ces constatations de nature factuelle lient la cour de céans, et conduisent à la conclusion qu'il ne saurait être question d'un défaut au sens des art. 197 ss CO dans la mesure où l'acheteuse aurait de toute façon accepté de conclure aux mêmes conditions.</w:t>
      </w:r>
    </w:p>
    <w:p>
      <w:r>
        <w:rPr>
          <w:b/>
        </w:rPr>
        <w:t>E. 7</w:t>
      </w:r>
    </w:p>
    <w:p>
      <w:r>
        <w:t>Subsiste la question de la pollution globale de l'immeuble.</w:t>
      </w:r>
    </w:p>
    <w:p>
      <w:r>
        <w:rPr>
          <w:b/>
        </w:rPr>
        <w:t>E. 7.1</w:t>
      </w:r>
    </w:p>
    <w:p>
      <w:r>
        <w:t>Le Tribunal de première instance, et dans sa foulée la Cour d'appel ont considéré qu'il s'agissait d'un défaut. L'exonération de garantie insérée au chiffre 2 des conditions de vente, interprétée selon le principe de la confiance, n'était d'aucun secours pour le vendeur, vu le caractère extraordinaire de ce défaut. Cette analyse, que la recourante elle-même ne conteste pas, ne contrevient pas au droit fédéral. La jurisprudence concède en effet que le vendeur ne peut invoquer la clause d'exclusion de garantie lorsque le défaut est totalement étranger aux éventualités qu'un acheteur raisonnable doit prendre en compte ( ATF 126 III 59 consid. 4a). Pour que la clause d'exclusion tombe, il faut que le défaut inattendu compromette sérieusement le but économique du contrat. Toute la question est de savoir si l'acheteur devait envisager le défaut d'un tel genre et d'une telle ampleur. Celui qui acquiert une maison d'habitation ancienne doit normalement s'attendre à des défauts dus à l'humidité, mais pas au point que ceux-ci rendent le logis inhabitable. Lorsqu'il s'agit d'apprécier si le but économique du contrat est compromis, on ne peut guère faire abstraction du rapport entre le prix de vente pour l'objet présumé sans défaut et les coûts d'élimination du défaut. Toutefois, lorsque le vendeur a fixé un prix bas en considérant l'ancienneté de l'immeuble et la clause d'exonération de garantie, on peut s'accommoder de frais d'élimination relativement élevés au regard du prix de vente, sans que le but économique du contrat soit sérieusement compromis (ATF 130 IIII 686 consid. 4.3.1 spéc. p. 690 s.; arrêt 4A_226/2009 du 20 août 2009 consid. 3.2.2; pour un cas particulier dans lequel le coût d'élimination du défaut ne représentait que 5% du prix de vente, cf. arrêt 4A_444/2017 et 4A_448/2017 du 12 avril 2018 consid. 5.5). En l'occurrence, le premier juge a refusé de retenir les allégations de l'hoirie du vendeur selon lesquelles le prix de vente était particulièrement bas; tout au plus a-t-il concédé qu'il n'était pas extrêmement élevé, probablement en raison de la clause d'exclusion de la garantie et de l'âge de l'immeuble. Quoi qu'il en soit, l'ampleur du défaut et son coût d'élimination sont tels qu'il faut bien admettre que le but économique du contrat est sérieusement compromis. Ces points ne sont du reste pas discutés. Comme l'ont relevé les juges neuchâtelois, le défaut sort du champ des éventualités que l'acheteuse devait envisager. La clause d'exclusion de garantie n'est ainsi d'aucun secours pour le vendeur. Ce constat prive d'objet le grief de la recourante visant à déduire du chiffre 8 des conditions de vente que l'absence de pollution nuisible ou incommodante était une qualité convenue entre les parties, ou à tout le moins une qualité à laquelle l'acheteur pouvait s'attendre de bonne foi.</w:t>
      </w:r>
    </w:p>
    <w:p>
      <w:r>
        <w:rPr>
          <w:b/>
        </w:rPr>
        <w:t>E. 7.2.1</w:t>
      </w:r>
    </w:p>
    <w:p>
      <w:r>
        <w:t>S'il entend conserver son droit à la garantie des défauts, l'acheteur doit respecter certaines incombances tenant à la vérification de la chose livrée et au signalement des défauts. Lorsque des défauts cachés (que l'acheteur ne pouvait découvrir à l'aide des vérifications usuelles) se révèlent plus tard, l' art. 201 al. 3 CO prescrit de les signaler immédiatement ( sofort nach der Entdeckung; subito dopo la scoperta ); sinon la chose sera tenue pour acceptée, même avec ces défauts. Aux termes de la loi, l'acheteur doit agir immédiatement. La jurisprudence lui concède un court délai de réflexion (arrêts 4C.205/2003 du 17 novembre 2003 consid. 3.2; 4A_367/2009 du 2 novembre 2009 consid. 1.2), tout en soulignant que les circonstances du cas concret, notamment la nature du défaut, sont déterminantes (arrêt 4A_399/2018 du 8 février 2019 consid. 3.2). Il y a découverte d'un défaut lorsque l'acheteur peut constater indubitablement son existence de manière à pouvoir formuler une réclamation suffisamment motivée. Cela suppose que l'acheteur puisse en déterminer le genre et en mesurer l'étendue; tel n'est pas le cas dès l'apparition des premiers signes de défauts évolutifs dans leur étendue ou leur gravité, car cela amènerait l'acheteur à signaler n'importe quelle bagatelle pour éviter d'être déchu de ses droits (arrêt précité 4C.205/2003 consid. 3.2; en matière de contrat d'entreprise, ATF 131 III 145 consid. 7.2; arrêt 4A_293/2017 du 13 février 2018 consid. 2.2.3). La loi ne dit mot quant au contenu que doit revêtir l'avis des défauts. Selon la jurisprudence et la doctrine, il doit énoncer précisément les défauts, de façon à ce que le vendeur puisse en mesurer le genre et l'étendue et décider comment se comporter par rapport à la responsabilité mise en perspective. Il faut expliquer en quoi la chose vendue ne revêt pas les qualités promises ou attendues. L'acheteur doit faire comprendre qu'il tient la chose pour non conforme au contrat et tient le vendeur pour responsable. En revanche, il n'est pas tenu d'indiquer la cause du défaut, ni de spécifier lequel des droits à la garantie il entend exercer. Les circonstances concrètes sont déterminantes (arrêt 4C.395/2001 du 28 mai 2002 consid. 2.1.1; ALAIN BIEGER, Die Mängelrüge im Vertragsrecht, 2009, nos 110-111, 147 ss, spéc. 155-156; TERCIER ET ALII, Les contrats spéciaux, 5e éd. 2016, n° 719 s.; MARKUS MÜLLER-CHEN, in Handkommentar zum Schweizer Privatrecht, 3e éd. 2016, n° 17 ad art. 201 CO ; en droit du contrat d'entreprise, cf. arrêts 4A_251/2018 du 11 septembre 2018 consid. 3.2 et les arrêts cités; 4C.130/2006 du 8 mai 2007 consid. 4.2.1; ATF 107 II 172 consid. 1a p. 175). Lorsque l'acheteur ne se conforme pas à son devoir d'avis, la chose vendue est tenue pour acceptée même avec ses défauts ( art. 201 al. 2 et 3 CO ). La loi institue une fiction d'acceptation qui entraîne la péremption de tous les droits de garantie (arrêts 4C.152/2003 du 29 août 2003 consid. 3.1; 4C.205/2003 du 17 novembre 2003 consid. 3.3.2; cf. aussi ATF 114 II 239 consid. 5a/bb). En présence d'une fiction, il n'est pas possible d'apporter la preuve du contraire (BIEGER, op. cit., n° 352). Des critiques ont été émises sur ce système défavorable à l'acheteur. D'aucuns souhaiteraient qu'il ne s'applique que dans les ventes entre commerçants (HEINRICH HONSELL, in Basler Kommentar, 7e éd. 2020, n° 1 ad art. 201 CO ; HANS GIGER, Berner Kommentar, 1979, nos 7, 13-17 ad art. 201 CO ). A tout le moins conviendrait-il d'assouplir les exigences quant au délai et au contenu que doit revêtir l'avis des défauts lorsque l'acheteur est un "laïc" (MÜLLER-CHEN, op. cit., n° s 3, 13 et 18 ad art. 201 CO ; cf. aussi TERCIER ET ALII, op. cit., n° 705). Le Conseil fédéral a récemment fait circuler un avant-projet de révision du Code des obligations concernant les "défauts de construction", dans lequel il propose de maintenir le principe du délai d'avis tout en concédant un délai de 60 jours pour aviser des défauts découverts sur les ouvrages immobiliers, ou en matière de ventes immobilières ou d'ouvrages immobiliers; la phase de consultation a pris fin le 30 novembre 2020 (Rapport explicatif du 19 août 2020, spéc. p. 25, et Avant-projet, accessibles sur le site Internet www.admin.ch, rubriques Droit fédéral / Procédures de consultations [Département de justice et police]).</w:t>
      </w:r>
    </w:p>
    <w:p>
      <w:r>
        <w:rPr>
          <w:b/>
        </w:rPr>
        <w:t>E. 7.2.2</w:t>
      </w:r>
    </w:p>
    <w:p>
      <w:r>
        <w:t>Dans un cas particulier, le vendeur perd le droit de se prévaloir de la tardiveté de l'avis des défauts. L' art. 203 CO - sous la note marginale "effets du dol du vendeur" - énonce que "le vendeur qui a induit l'acheteur en erreur intentionnellement ne peut se prévaloir du fait que l'avis des défauts n'aurait pas eu lieu en temps utile." Sont visées non seulement les situations où le vendeur a dissuadé l'acheteur de vérifier la chose vendue et de donner l'avis des défauts, mais aussi les hypothèses de tromperies sur les défauts ou les qualités attendues; la fiction d'acceptation de l'ouvrage est alors inapplicable (arrêt 4C.387/2005 du 30 janvier 2006 consid. 4.1; HONSELL, op. cit., n° 1 ad art. 203 CO ). La notion de dol - commune aux art. 199, 203 et 210 al. 3 CO , nonobstant des appellations diverses (arrêt 4A_301/2010 du 7 septembre 2010 consid. 3.2) - implique que le vendeur ait connaissance du défaut (cf. arrêt 4A_196/2011 du 4 juillet 2011 consid. 3; ATF 66 II 132 consid. 6 p. 139; HONSELL, op. cit., n° 7 ad art. 199 CO ).</w:t>
      </w:r>
    </w:p>
    <w:p>
      <w:r>
        <w:rPr>
          <w:b/>
        </w:rPr>
        <w:t>E. 7.3.1</w:t>
      </w:r>
    </w:p>
    <w:p>
      <w:r>
        <w:t>L'autorité précédente a retenu en fait que le vendeur n'avait pas connaissance du défaut relatif à la pollution de l'immeuble - ce qui excluait ainsi un comportement dolosif entraînant l'application de l' art. 203 CO . La cour s'est appuyée sur les éléments suivants: - H.________ avait reçu un courrier du Service de l'environnement le 15 décembre 2005 (let. A.b supra ). Ledit Service ne soupçonnait alors pas que l'exercice de la technique durant 33 ans dans l'immeuble ait pu provoquer une pollution; il indiquait qu'"en l'état des connaissances on ne s'attend[ait] à aucune atteinte nuisible ou incommodante pour l'environnement". L'analyse d'un spécialiste n'était préconisée qu'en cas de travaux de terrassement. Or, il n'apparaissait pas que l'acheteuse aurait envisagé de tels travaux, ni qu'elle en aurait informé le vendeur. De plus, il n'était pas fait état d'un risque de pollution, mais de précautions à prendre pour l'élimination des défauts. On ne pouvait imputer au vendeur, alors âgé de 85 ans, des connaissances que les experts du Service de l'environnement n'avaient pas. - Un inventaire avait été dressé par T.________ en octobre 2011. Ni lui, ni les experts de la ville n'avaient alors envisagé ne serait-ce qu'une possible pollution ou contamination de tout ou partie de l'immeuble. La ville s'était contentée d'ordonner l'évacuation des déchets. - En janvier 2012, les experts de la ville n'envisageaient de risques pour la santé qu'en cas de "réhabilitation" de l'atelier. - Finalement, la Commission de salubrité publique n'avait interdit l'occupation de l'immeuble qu'en août 2013, quelque deux ans après les premières investigations de T.________, et après la mise en oeuvre d'expertises techniques complexes. - Le fait que les experts n'aient pas immédiatement découvert la pollution n'était pas dû au fait que H.________ aurait dissimulé cet entreposage. Son comportement n'avait rien de subtil, et encore moins d'astucieux. - H.________ avait vécu dans l'immeuble dès 1959 jusqu'à son décès en juin 2011; il y avait installé sa famille durant de nombreuses années. Il appartenait manifestement à une "vieille école" d'artisans qui ignoraient largement les risques de leur activité; cet élément était illustré par la remarque suivante de T.________: "Si le rapport mentionne des écoulements dans la cage d'escaliers en colimaçon reliant les deux étages de l'atelier, c'est certainement dû à la vidange des cuves ou au nettoyage de l'atelier. A une certaine époque, cela se faisait. J'appelle cela la tache noire de l'horlogerie."</w:t>
      </w:r>
    </w:p>
    <w:p>
      <w:r>
        <w:rPr>
          <w:b/>
        </w:rPr>
        <w:t>E. 7.3.2</w:t>
      </w:r>
    </w:p>
    <w:p>
      <w:r>
        <w:t>La recourante réfute le fait que le vendeur ignorait la pollution de l'immeuble. Elle pointe en particulier le témoignage de X.________, pour qui H.________ en avait bel et bien conscience. Selon le premier jugement, ce témoin - soit l'avocat auteur de la missive précitée du 14 février 2006 (let. A.b) - a déclaré que son client "était conscient du problème de pollution de l'immeuble. En 2005, sauf erreur, il avait reçu les avis du Service de protection de l'environnement et des Services industriels. Il a[vait] laissé les choses aller." Il appert que le témoin impute au vendeur une telle connaissance parce qu'il avait reçu un avis du Service de l'environnement en décembre 2005. Or, les deux instances cantonales ont jugé que cet avis n'était pas déterminant, pour les motifs qui viennent d'être exposés. L'autorité précédente a jugé qu'à ce moment, les experts eux-mêmes n'étaient pas conscients du risque de pollution. Or, la recourante n'explique pas où résiderait l'arbitraire. De même, elle soutient que le vendeur avait une autorisation certes insuffisante pour manipuler les produits chimiques, mais qui suffisait à lui conférer des connaissance en la matière. L'arrêt attaqué a constaté que le vendeur n'avait pas d'autorisation et que l'acheteuse ne pouvait lui prêter des connaissances que même les titulaires de telles autorisations n'avaient pas. La recourante ne démontre pas l'arbitraire de cette constatation - et en particulier de la fin de celle-ci - ce qui épuise déjà la discussion. Elle objecte également que le vendeur aurait creusé les fondations de l'immeuble et percé les canalisations publiques pour y évacuer les produits chimiques, ce qui démontrerait qu'il se savait en infraction avec la loi. La Cour d'appel lui a reproché de se borner à renvoyer à des pièces sans exposer en quoi elles prouveraient ses affirmations - ce que la Cour elle-même ne voyait pas -, de sorte que le grief était privé de fondement pour ce motif déjà. Force est d'admettre que la recourante retombe dans le même travers dans son mémoire de recours, ce qui dispense d'entrer en matière. Par surabondance, les pièces en question consistent en de vagues photographies non parlantes, en un courrier du Service de l'environnement (cf. let. A.h supra ) sans lien direct avec les allégations et en un rapport sur l'analyse des eaux usées situées près des garages de l'immeuble, rapport dont on ignore les circonstances de son établissement, qui n'indique pas les valeurs limites tolérables pour les produits chimiques mesurés et qui nécessiterait de toute façon les commentaires d'un expert. Ces éléments confirment que la Cour d'appel pouvait refuser sans arbitraire d'imputer au vendeur un comportement consistant à "percer des canalisations publiques" pour évacuer ses produits chimiques. La recourante insiste encore sur le fait que le vendeur aurait dissimulé le stockage de produits toxiques. Cette thèse se heurte au constat du fait que plusieurs tonnes de produits chimiques étaient visibles lors de la visite antérieure à la promesse de vente. En définitive, il apparaît que l'appréciation des preuves excluant que le vendeur ait eu connaissance du défaut échappe au grief d'arbitraire. Ce constat prive d'assise la thèse d'un comportement dolosif au sens de l' art. 203 CO . Il s'ensuit que le vendeur (resp. ses héritiers) pouvaient exiger de l'acheteur qu'il respectât les incombances concernant l'avis des défauts.</w:t>
      </w:r>
    </w:p>
    <w:p>
      <w:r>
        <w:rPr>
          <w:b/>
        </w:rPr>
        <w:t>E. 7.4.1</w:t>
      </w:r>
    </w:p>
    <w:p>
      <w:r>
        <w:t>Le premier juge avait distingué entre la découverte de la pollution affectant l'atelier et les espaces de stockage d'une part, et la découverte ultérieure de la pollution affectant les étages habités de l'immeuble d'autre part. Il avait jugé tardif, voire incomplet, l'avis du 20 avril 2002 concernant la première découverte; il avait au surplus constaté qu'aucun avis n'avait suivi la découverte d'une pollution affectant les étages habitables de l'immeuble. La Cour d'appel a reproché à l'acheteuse d'avoir insuffisamment motivé son grief à l'aune des exigences de l' art. 311 al. 1 CPC , puisqu'elle s'était abstenue de pointer les failles du raisonnement "fort complet" développé par le premier juge. Par surabondance, elle a confirmé que l'acheteuse n'avait pas satisfait aux incombances en matière d'avis des défauts.</w:t>
      </w:r>
    </w:p>
    <w:p>
      <w:r>
        <w:rPr>
          <w:b/>
        </w:rPr>
        <w:t>E. 7.4.2</w:t>
      </w:r>
    </w:p>
    <w:p>
      <w:r>
        <w:t>La question de savoir si l'autorité précédente était fondée à écarter le grief peut rester indécise, puisqu'elle l'a néanmoins traité et que sa conclusion échappe à la critique, pour les motifs qui vont être exposés ci-dessous.</w:t>
      </w:r>
    </w:p>
    <w:p>
      <w:r>
        <w:rPr>
          <w:b/>
        </w:rPr>
        <w:t>E. 7.4.3</w:t>
      </w:r>
    </w:p>
    <w:p>
      <w:r>
        <w:t>On relèvera au préalable que, de l'avis des juges neuchâtelois, les autorités ont pris du temps à réaliser l'importance et l'étendue du défaut; il ne semble pas que des reproches soient émis à ce sujet. Quoi qu'il en soit, l'hoirie du vendeur ne plaide pas que l'acheteuse aurait pu et dû découvrir plus tôt les conséquences de la pollution affectant l'immeuble, ce qui épargne toute discussion (consid. 2.1 supra ). Les juges neuchâtelois ont distingué entre la découverte de la pollution affectant l'atelier, mise en exergue par la Commission de salubrité dans son courrier du 27 janvier 2012, et la découverte, ultérieure, de la pollution affectant les étages supérieurs destinés à l'habitation. Une telle distinction - qui implique que deux avis des défauts devaient être donnés - n'est pas justifiée. Il apparaît bien plutôt qu'à la date précitée, le défaut - bien qu'il ne fût pas évolutif - n'avait pas encore été découvert dans toute son ampleur et dans toutes ses conséquences, sans qu'il faille y voir matière à critique (cf. début du consid. 7.4.3 supra ). La Commission de salubrité évoquait une pollution limitée à l'atelier, et ses informations étaient relativement floues; il était tout au plus question d'imposer des mesures de "précautions" pour la santé des futurs occupants en cas de "réhabilitation" des locaux. Ce n'est qu'au cours de l'année 2013, après des rapports et mesures effectuées notamment par la Suva, que la pollution globale de l'immeuble a été révélée, ce qui a entraîné une interdiction d'occuper l'immeuble prononcée le 2 août 2013. La recourante objecte vainement qu'il a fallu attendre l'expertise judiciaire du 23 janvier 2019 pour réaliser précisément l'ampleur du défaut. La notion de découverte du défaut n'implique pas que l'acheteur soit en mesure de chiffrer précisément le coût de son élimination; au demeurant, il eût été loisible à l'acheteuse d'approcher un spécialiste pour chiffrer un tel coût, plutôt que d'attendre plus de cinq ans avant d'être fixée sur cette question. Selon l'état de fait qui lie la cour de céans, l'acheteuse n'a émis qu'à une reprise des récriminations quant à la pollution globale de l'immeuble, soit dans sa missive du 20 avril 2012 (étant entendu que le mécontentement exprimé dans le courrier peu clair du 21 novembre 2011 [let. A.f] est sans pertinence pour ce défaut-ci, comme l'ont relevé les juges neuchâtelois). Il est concevable de donner un avis à titre anticipé, mais un tel procédé comporte l'inconvénient qu'il faudra parfois en préciser le contenu et le compléter ultérieurement (en droit du contrat d'entreprise, cf. l'arrêt précité 4A_293/2017 consid. 2.2.3 et la note de PASCAL PICHONNAZ in DC 2018 p. 366 ss spéc. nos 9-11). Tel est précisément le problème qui affecte l'avis précité. L'acheteuse y évoque certes une grave pollution de l'immeuble due à la présence de produits chimiques dangereux - ce qui insinue une pollution d'ordre chimique. Elle évoque d'ores et déjà une très lourde intervention d'assainissement. Il n'est toutefois pas précisé - cet élément était à l'époque ignoré - que la pollution touchait l'immeuble tout entier, en particulier les étages occupés et pas seulement l'atelier et/ou les caves. Surtout, il n'en ressort pas que le défaut était d'une ampleur et d'une nature telle qu'il excluait toute occupation de l'immeuble. Un tel avis ne permettait pas à l'hoirie du vendeur d'apprécier correctement l'ampleur, l'étendue du défaut. Il appert par ailleurs qu'on pouvait attendre de l'acheteuse, comme professionnelle de l'immobilier représentée par un avocat auteur de l'avis du 20 avril 2012, qu'elle signale de façon plus précise la nature du défaut et surtout son ampleur, après avoir eu connaissance des nouveaux éléments apparus en 2013. L'acheteuse a expliqué avoir "correctement procédé aux avis des défauts au fur et à mesure qu'elle découvrait l'ampleur de la pollution", puis avoir cessé de notifier des avis, "consciente du fait que le dol du vendeur la libérait de cette incombance". Force est d'admettre qu'elle doit subir les conséquences de son analyse erronée. Elle a certes dénoncé dans sa missive d'avril 2012 une dissimulation frauduleuse du vendeur au sens de l' art. 199 CO , comportement dolosif qui, s'il était avéré, lui aurait aussi permis d'invoquer l' art. 203 CO et l'aurait dispensée de ses incombances en matière d'avis des défauts. Les héritiers du vendeur n'ont apparemment pas réagi pour contester cette ligne de défense. On ne saurait toutefois discerner dans cette simple passivité la composante d'un comportement abusif qui aurait consisté à dissuader l'acheteur de déposer un avis des défauts, puis à lui reprocher de ne pas l'avoir fait; l'acheteuse ne se hasarde du reste pas sur un tel terrain. Il semble que celle-ci ait été tentée, dans un premier temps au moins, de conserver l'immeuble et de faire supporter les coûts d'assainissement par les collectivités publiques. En juin 2013, alors que le bureau spécialisé avait déjà rendu ses rapports, elle a intenté deux actions en responsabilité contre la ville concernée et le canton. L'interdiction d'occuper l'immeuble a été signifiée le 2 août 2013. En septembre 2013, le Tribunal cantonal a décidé "de suspendre ces procédures jusqu'à droit connu sur la procédure civile intentée [sic!] par l'acheteuse contre les héritiers du vendeur". L'arrêt attaqué a relevé un lapsus, en ce sens que la procédure civile n'était pas encore intentée, et devait l'être ("à intenter"). L'acheteuse n'a finalement ouvert l'action en résolution de la vente immobilière que le 27 août 2014. Au vu de ce qui précède, l'autorité précédente n'a pas enfreint le droit fédéral en considérant que l'acheteuse n'avait pas respecté les incombances relatives à l'avis des défauts et était déchue de son droit à la garantie pour les défauts de la chose vendue.</w:t>
      </w:r>
    </w:p>
    <w:p>
      <w:r>
        <w:rPr>
          <w:b/>
        </w:rPr>
        <w:t>E. 8</w:t>
      </w:r>
    </w:p>
    <w:p>
      <w:r>
        <w:t>En définitive, le recours doit être rejeté aux frais de son auteur, qui versera aux adverses parties une indemnité pour leurs frais d'avocat ( art. 66 al. 1 LTF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