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261/2014 vom 14. Januar 2015</w:t>
      </w:r>
    </w:p>
    <w:p>
      <w:r>
        <w:t>Bundesgericht, 2015-01-14, FR</w:t>
      </w:r>
    </w:p>
    <w:p>
      <w:r>
        <w:rPr>
          <w:b/>
        </w:rPr>
        <w:t xml:space="preserve">Quelle: </w:t>
      </w:r>
      <w:r>
        <w:t>https://mcp.opencaselaw.ch/entscheid/bger_4A_261_2014</w:t>
      </w:r>
    </w:p>
    <w:p>
      <w:r>
        <w:t>FR: TF 4A 261/2014 du 14 janvier 2015</w:t>
      </w:r>
    </w:p>
    <w:p>
      <w:r>
        <w:t>IT: TF 4A 261/2014 del 14 gennaio 2015</w:t>
      </w:r>
    </w:p>
    <w:p>
      <w:pPr>
        <w:pStyle w:val="Heading2"/>
      </w:pPr>
      <w:r>
        <w:t>Regeste</w:t>
      </w:r>
    </w:p>
    <w:p>
      <w:r>
        <w:t>assurance d'indemnités journalières en cas de maladie | Droit des contrats</w:t>
      </w:r>
    </w:p>
    <w:p>
      <w:pPr>
        <w:pStyle w:val="Heading2"/>
      </w:pPr>
      <w:r>
        <w:t>Erwägungen</w:t>
      </w:r>
    </w:p>
    <w:p>
      <w:r>
        <w:rPr>
          <w:b/>
        </w:rPr>
        <w:t>E. 1</w:t>
      </w:r>
    </w:p>
    <w:p>
      <w:r>
        <w:t>Selon la jurisprudence relative à l' art. 42 al. 1 LTF , les conclusions présentées dans une contestation relative à une somme d'argent doivent être chiffrées ( ATF 134 III 235 consid. 2). Celles présentées en l'espèce par le demandeur ne satisfont pas à cette exigence; on comprend cependant d'emblée, au regard de la décision attaquée, que ce plaideur réclame en sus des prestations déjà obtenues l'indemnité journalière au taux de 263 fr. du 1er juillet 2013 au 15 avril 2014. Le Tribunal fédéral peut donc exceptionnellement entrer en matière. Cette contestation porte sur les prestations d'une assurance complémentaire à l'assurance-maladie sociale; elle a été tranchée en instance cantonale unique comme le prévoit l'organisation judiciaire genevoise en relation avec l' art. 7 CPC . Le recours en matière civile est donc recevable sans égard à la valeur litigieuse ( art. 74 al. 2 let. b LTF ; ATF 138 III 799 ). En vertu de l' art. 99 al. 1 LTF , la défenderesse n'est pas recevable à introduire de nouveaux moyens de preuve. Elle n'est pas non plus recevable à réclamer devant le Tribunal fédéral la révision de la décision attaquée; la demande correspondante doit être introduite, s'il y a lieu, devant l'autorité qui a rendu cette décision ( ATF 138 II 386 consid. 7 p. 392), en l'occurrence devant la Cour de justice.</w:t>
      </w:r>
    </w:p>
    <w:p>
      <w:r>
        <w:rPr>
          <w:b/>
        </w:rPr>
        <w:t>E. 2</w:t>
      </w:r>
    </w:p>
    <w:p>
      <w:r>
        <w:t>Il est constant que les parties se sont liées par un contrat soumis à la loi fédérale sur le contrat d'assurance (LCA). A teneur de l' art. 33 LCA , l'assureur répond de tous les événements qui présentent le caractère du risque contre les conséquences duquel l'assurance a été conclue. Selon la jurisprudence, il incombe en principe à l'assuré d'alléguer et de prouver, dans le procès, l'événement ouvrant le droit à l'indemnité qu'il revendique; la preuve stricte n'est toutefois pas exigée et il suffit à l'assuré d'établir la vraisemblance prépondérante de l'événement. Au stade de la contre-preuve, l'assureur peut faire échec à cette preuve en éveillant des doutes sérieux à l'encontre de l'allégation ( ATF 130 III 321 consid. 3.5 p. 327). En matière d'assurance complémentaire à l'assurance-maladie sociale, le juge statue selon les règles de la procédure civile simplifiée et il établit les faits d'office ( art. 243 al. 2 let . f, 247 al. 2 let. a CPC). Sous réserve de la protection contre l'arbitraire, son appréciation des preuves échappe au contrôle du Tribunal fédéral ( art. 105 al. 1 et 2 LTF ; ATF 140 III 264 consid. 2.3 p. 266; 137 I 58 consid. 4.1.2 p. 62). En règle générale, le Tribunal fédéral ne tient pas compte de faits nouveaux ni de preuves nouvelles ( art. 99 al. 1 LTF ). Au sujet de l'appréciation des preuves et de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 136 III 552 consid. 4.2 p. 560).</w:t>
      </w:r>
    </w:p>
    <w:p>
      <w:r>
        <w:rPr>
          <w:b/>
        </w:rPr>
        <w:t>E. 3</w:t>
      </w:r>
    </w:p>
    <w:p>
      <w:r>
        <w:t>La Cour de justice a statué le 11 mars 2014. Les conclusions du recours en matière civile tendent au versement de l'indemnité journalière au taux de 263 fr. aussi après cette date, soit du 12 mars au 15 avril 2014. Or, l'auteur du recours ne tente pas de démontrer que le contrat d'assurance l'autorise à exiger par avance l'indemnité, avant même l'écoulement du jour correspondant et avant que sa survie et son incapacité complète de travail, pendant ce même jour, soient des faits établis (cf. ATF 139 III 263 consid. 2.5 p. 271, concernant une rente d'invalidité). Au contraire, de toute évidence, la Cour de justice n'aurait pas pu allouer ces indemnités futures conformément au contrat, d'où il résulte que le recours est d'emblée privé de fondement pour ce laps de trente-cinq jours.</w:t>
      </w:r>
    </w:p>
    <w:p>
      <w:r>
        <w:rPr>
          <w:b/>
        </w:rPr>
        <w:t>E. 4</w:t>
      </w:r>
    </w:p>
    <w:p>
      <w:r>
        <w:t>La Cour de justice retient que les certificats du docteur A.________ ne font preuve de l'incapacité complète de travail que jusqu'au 30 juin 2013; faute de certificats pour les jours suivants, elle refuse d'allouer les indemnités afférentes à ces jours. Devant le Tribunal fédéral, le demandeur fait valoir que depuis mai 2012 et jusqu'au dépôt du recours en matière civile, il a chaque mois et régulièrement adressé un certificat médical d'incapacité de travail à la défenderesse, sous pli recommandé. Il fait grief à la Cour d'avoir omis arbitrairement de prendre en considération les certificats afférents à juillet 2013 et aux mois suivants. Il ne prétend cependant pas avoir produit ces certificats aussi devant la Cour, alors que l' art. 229 al. 3 CPC l'autorisait à introduire des preuves nouvelles, concernant notamment la prolongation de son incapacité de travail, jusqu'à la délibération de l'autorité. Celle-ci n'encourt évidemment pas le reproche d'avoir apprécié arbitrairement des documents qui ne lui ont pas été présentés.</w:t>
      </w:r>
    </w:p>
    <w:p>
      <w:r>
        <w:rPr>
          <w:b/>
        </w:rPr>
        <w:t>E. 5</w:t>
      </w:r>
    </w:p>
    <w:p>
      <w:r>
        <w:t>Le demandeur fait aussi grief à la Cour de ne l'avoir pas invité à compléter ses preuves et, en particulier, à fournir les certificats médicaux propres à établir la prolongation de l'incapacité de travail. L'autorité a prétendument violé l' art. 247 al. 2 let. a CPC qui lui imposait d'établir les faits d'office. Dans les contestations qui lui sont soumises, cette disposition prévoit la maxime inquisitoire dite sociale ou atténuée, que le droit fédéral, dans diverses matières, imposait déjà avant l'entrée en vigueur du code de procédure civile unifié (en particulier: art. 274d al. 3 et 343 al. 4 aCO; assurances complémentaires à l'assurance-maladie sociale: art. 85 al. 2 de la loi fédérale sur la surveillance des entreprises d'assurance). En raison de cette continuité, la jurisprudence relative aux règles correspondantes est donc transposable à l' art. 247 al. 2 let. a CPC (Denis Tappy, in Code de procédure civile commenté, 2011, nos 17, 21 et 22 ad art. 247 CPC ; voir aussi Stephan Mazan, in Commentaire bâlois, 2e éd., 2013, n° 13 ad art. 247 CPC ; Laurent Killias, in Commentaire bernois, n° 30 ad art. 247 CPC ). Ainsi, il n'appartient pas au juge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 ATF 125 III 231 consid. 4a p. 238; voir aussi ATF 130 III 102 consid. 2.2 p. 107). La décision attaquée ne précise pas pour quels motifs de fait ou de droit la Cour de justice attribue une portée décisive aux certificats du docteur A.________, alors que celui-ci n'est pas un spécialiste de la maladie en cause et que d'autres praticiens ont fourni des avis autorisés et circonstanciés. On comprend néanmoins que ces documents situaient l'incapacité de travail dans des limites temporelles précises et que la Cour les a pour ce motif jugés nécessaires au dénombrement exact des indemnités journalières à allouer. Le demandeur a lui-même discerné la nécessité de documenter de manière rigoureuse la prolongation de son incapacité de travail puisque, selon ses affirmations et pendant l'instance, il a continué d'adresser régulièrement des certificats médicaux à la défenderesse. Les indemnités à percevoir étaient d'ores et déjà l'objet de l'action judiciaire; il s'imposait donc, pour maximiser les chances d'aboutir à un jugement favorable, d'adresser cette documentation non seulement à l'adverse partie mais aussi au tribunal saisi. Le demandeur étant assisté d'un avocat, cela ne pouvait guère lui échapper. Dans ce contexte particulier, contrairement à l'argumentation développée sur la base de l' art. 247 al. 2 let. a CPC , la Cour de justice n'était pas tenue d'inviter le demandeur à compléter la série des certificats déjà présents au dossier.</w:t>
      </w:r>
    </w:p>
    <w:p>
      <w:r>
        <w:rPr>
          <w:b/>
        </w:rPr>
        <w:t>E. 6</w:t>
      </w:r>
    </w:p>
    <w:p>
      <w:r>
        <w:t>Le demandeur fait valoir qu'indépendamment des certificats du docteur A.________, d'autres preuves attestent d'une incapacité de travail prolongée au delà du 30 juin 2013; il se réfère notamment au témoignage de la doctoresse B.________ et il reproche à la Cour de justice d'avoir arbitrairement omis de le prendre en considération. La Cour a jugé ce témoignage concluant à l'encontre de l'expertise du docteur C.________, au sujet des perspectives de parvenir rapidement à une guérison. Le témoignage ne portait pas directement sur l'incapacité de travail mais sur la maladie qui en était la cause, sur les traitements médicamenteux à appliquer et sur la durée présumable de ces traitements. Néanmoins, il ressort sans équivoque de cette déposition, au moins au degré de la vraisemblance prépondérante ici déterminant, que l'incapacité de travail complète s'est prolongée sans interruption après le début de 2013 et jusqu'à l'époque de l'audience, soit jusqu'au 5 novembre 2013. Cet élément est passé entièrement sous silence dans la décision attaquée. Le demandeur est fondé à se plaindre d'arbitraire; il y a lieu de compléter les constatations de la Cour en application de l' art. 105 al. 2 LTF . Cela conduit à réformer la décision attaquée en ce sens que le demandeur obtient cent vingt-huit indemnités de 263 fr., du 1er juillet au 5 novembre 2013, soit 33'664 fr. en sus des montants déjà alloués par la Cour de justice. Le Tribunal fédéral étant lié par les conclusions présentées ( art. 107 al. 1 LTF ), ces indemnités supplémentaires seront allouées sans intérêts.</w:t>
      </w:r>
    </w:p>
    <w:p>
      <w:r>
        <w:rPr>
          <w:b/>
        </w:rPr>
        <w:t>E. 7</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