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4A_258/2018 vom 14. November 2018</w:t>
      </w:r>
    </w:p>
    <w:p>
      <w:r>
        <w:t>Bundesgericht, 2018-11-14, DE</w:t>
      </w:r>
    </w:p>
    <w:p>
      <w:r>
        <w:rPr>
          <w:b/>
        </w:rPr>
        <w:t xml:space="preserve">Quelle: </w:t>
      </w:r>
      <w:r>
        <w:t>https://mcp.opencaselaw.ch/entscheid/bger_4A_258_2018</w:t>
      </w:r>
    </w:p>
    <w:p>
      <w:r>
        <w:t>FR: TF 4A_258/2018 du 14 novembre 2018</w:t>
      </w:r>
    </w:p>
    <w:p>
      <w:r>
        <w:t>IT: TF 4A_258/2018 del 14 novembre 2018</w:t>
      </w:r>
    </w:p>
    <w:p>
      <w:pPr>
        <w:pStyle w:val="Heading2"/>
      </w:pPr>
      <w:r>
        <w:t>Erwägungen</w:t>
      </w:r>
    </w:p>
    <w:p>
      <w:r>
        <w:rPr>
          <w:b/>
        </w:rPr>
        <w:t>E. 1.1</w:t>
      </w:r>
    </w:p>
    <w:p>
      <w:r>
        <w:t>Das Bundesgericht prüft von Amtes wegen und mit freier Kognition, ob ein Rechtsmittel zulässig ist ( BGE 139 III 133 E. 1 mit Hinweisen).</w:t>
      </w:r>
    </w:p>
    <w:p>
      <w:r>
        <w:rPr>
          <w:b/>
        </w:rPr>
        <w:t>E. 1.2</w:t>
      </w:r>
    </w:p>
    <w:p>
      <w:r>
        <w:t>Ein Teilentscheid ist eine Variante des Endentscheids. Mit ihm wird über eines oder einige von mehreren Rechtsbegehren (objektive oder subjektive Klagenhäufung) abschliessend befunden.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2.4 S. 398; 135 III 212 E. 1.2.1 S. 217 mit Hinweisen). Unabhängigkeit im Sinne von Art. 91 lit. a BGG ist zum einen so zu verstehen, dass die gehäuften Begehren auch Gegenstand eines eigenen Prozesses hätten bilden können ( BGE 141 III 395 E. 2.4 S. 398; 135 III 212 E. 1.2.2 S. 217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S. 398; 135 III 212 E. 1.2.3 S. 217 f. mit Hinweisen).</w:t>
      </w:r>
    </w:p>
    <w:p>
      <w:r>
        <w:t>Diese Anforderungen sind erfüllt. Das Obergericht hat die Ansprüche der Beschwerdeführerin im Zusammenhang mit dem grünen Mercedes abschliessend beurteilt. Über die diesbezüglichen Rechtsbegehren der Beschwerdeführerin kann unabhängig von ihren Rechtsbegehren im Zusammenhang mit dem weissen Mercedes (Sachgewährleistungsansprüche aus Kaufvertrag) befunden werden. Die Beschwerdeführerin hat in ihren Rechtsbegehren nur einen Gesamtbetrag für die Ansprüche im Zusammenhang mit dem grünen und dem weissen Mercedes eingefordert. Es ergibt sich aber aus den Feststellungen der Vorinstanz klar, welcher Betrag auf das grüne Fahrzeug entfällt. Es sind dies Fr. 32'000.--.</w:t>
      </w:r>
    </w:p>
    <w:p>
      <w:r>
        <w:rPr>
          <w:b/>
        </w:rPr>
        <w:t>E. 1.3</w:t>
      </w:r>
    </w:p>
    <w:p>
      <w:r>
        <w:t>In vermögensrechtlichen Angelegenheiten ist die Beschwerde in Zivilsachen grundsätzlich nur gegeben, wenn der Streitwert mindestens Fr. 30'000.-- beträgt ( Art. 74 Abs. 1 lit. b BGG ). Der Streitwert richtet sich bei Beschwerden gegen Teilentscheide nach den gesamten Begehren, die vor der Vorinstanz streitig waren, welche den Teilentscheid getroffen hat ( Art. 51 Abs. 1 lit. b BGG ).</w:t>
      </w:r>
    </w:p>
    <w:p>
      <w:r>
        <w:t>Vor der Vorinstanz war die Sache noch im Restbetrag von Fr. 63'400.-- streitig, nachdem die Beschwerdegegnerin eine Forderung im Betrag von Fr. 10'000.-- anerkannt hat. Damit ist der erforderliche Streitwert von mindestens Fr. 30'000.-- erreicht. Auf die Beschwerde ist vorbehältlich einer rechtsgenüglichen Begründung einzutreten.</w:t>
      </w:r>
    </w:p>
    <w:p>
      <w:r>
        <w:rPr>
          <w:b/>
        </w:rPr>
        <w:t>E. 2</w:t>
      </w:r>
    </w:p>
    <w:p>
      <w:r>
        <w:t>Strittig ist zwischen den Parteien namentlich die Höhe des im Verkaufsauftrag vereinbarten Verkaufspreises.</w:t>
      </w:r>
    </w:p>
    <w:p>
      <w:r>
        <w:rPr>
          <w:b/>
        </w:rPr>
        <w:t>E. 2.1.1</w:t>
      </w:r>
    </w:p>
    <w:p>
      <w:r>
        <w:t>Die Vorinstanz stellte fest, die Beschwerdeführerin mache geltend, es sei vereinbart gewesen, mindestens zum ursprünglichen Kaufpreis von Fr. 65'000.-- weiterzuverkaufen. Während die Beschwerdegegnerin entgegne, es sei ein Verkauf zum bestmöglichen Preis vereinbart gewesen. Entscheidwesentlich sei, dass urkundlich nichts zur strittigen Frage vorliege. Gemäss Art. 8 ZGB liege die Beweislast für die Vereinbarung eines Mindestpreises von Fr 65'000.-- bei der Beschwerdeführerin. Diesen Nachweis habe sie nicht erbringen können, sodass sie das Risiko der Beweislosigkeit zu tragen habe. Es sei deshalb (entgegen der Erstinstanz) von einem Verkaufspreis von Fr. 50'000.-- auszugehen, welcher vom Erwerber an die Beschwerdegegnerin bezahlt worden sei.</w:t>
      </w:r>
    </w:p>
    <w:p>
      <w:r>
        <w:rPr>
          <w:b/>
        </w:rPr>
        <w:t>E. 2.1.2</w:t>
      </w:r>
    </w:p>
    <w:p>
      <w:r>
        <w:t>Die Vorinstanz hielt weiter fest, der Beschwerdegegnerin als Beauftragte im Sinne einer Kommissionärin stehe gemäss Art. 432 Abs. 1 OR eine Provision und gemäss Art. 431 OR Ersatz für Auslagen zu. Die von der Beschwerdegegnerin verlangte Provision in der Höhe von Fr. 5'000.--, entspreche 10 % des Weiterverkaufspreises des grünen Mercedes und läge damit im gesetzlichen Rahmen. Die von der Beschwerdegegnerin verlangten Fr. 2'000.-- für den Ersatz von Auslagen seien zwar nicht belegt. Die Beschwerdeführerin sei aber im Vorfeld des Weiterverkaufs über die Aufwendungen informiert worden und habe in der Folge nie eine detaillierte Abrechnung verlangt. Angesichts des Transportes des Fahrzeugs nach U.________ und der Belegung eines Standplatzes an der "Swiss Classic Week" erscheine dieser Betrag als gerechtfertigt und angemessen.</w:t>
      </w:r>
    </w:p>
    <w:p>
      <w:r>
        <w:rPr>
          <w:b/>
        </w:rPr>
        <w:t>E. 2.1.3</w:t>
      </w:r>
    </w:p>
    <w:p>
      <w:r>
        <w:t>Zusammenfassend hielt die Vorinstanz fest, aus dem Kommissionsvertrag ergebe sich in Bezug auf den grünen Mercedes ein (von der Beschwerdegegnerin anerkannter) Restbetrag zugunsten der Beschwerdeführerin in der Höhe von Fr. 10'000.--. Dieser berechne sich wie folgt: Weiterverkaufspreis von Fr. 50'000.--, abzüglich Kaufpreisrestanz von Fr. 20'000.--, abzüglich der durch die Beschwerdegegnerin bereits geleisteten Rückzahlung von Fr. 13'000.--, einer Provision von Fr. 5'000.-- und Auslagenersatz in der Höhe von Fr. 2'000.--.</w:t>
      </w:r>
    </w:p>
    <w:p>
      <w:r>
        <w:rPr>
          <w:b/>
        </w:rPr>
        <w:t>E. 2.2</w:t>
      </w:r>
    </w:p>
    <w:p>
      <w:r>
        <w:t>Die Beschwerdeführerin rügt, die Vorinstanz habe mit keinem Wort begründet, weshalb die von der Erstinstanz sorgfältig begründeten Erwägungen betreffend einen Weiterverkaufspreis von Fr. 65'000.-- nicht haltbar seien bzw. eine Verletzung von Art. 8 ZGB darstellen sollten. Ebensowenig habe sie sich mit den diesbezüglichen detaillierten Vorbringen der Beschwerdeführerin auseinandergesetzt. Damit habe die Vorinstanz ihre aus Art. 29 Abs. 2 BV fliessende Begründungspflicht verletzt. Zudem sei der Entscheid der Vorinstanz, wonach von einem Weiterverkaufspreis von Fr. 50'000.-- auszugehen sei, nicht haltbar und stelle eine Verletzung von Art. 8 ZGB dar. Es sei offenkundig, dass zwischen den Parteien ein Mindestweiterverkaufspreis von Fr. 65'000.-- vereinbart worden sei bzw. der Beschwerdegegnerin hätte bewusst sein müssen, dass die Beschwerdeführerin mit einem tieferen Weiterverkaufspreis nicht einverstanden gewesen sei.</w:t>
      </w:r>
    </w:p>
    <w:p>
      <w:r>
        <w:rPr>
          <w:b/>
        </w:rPr>
        <w:t>E. 2.3.1</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141 III 28 E. 3.2.4 S. 41; je mit Hinweisen).</w:t>
      </w:r>
    </w:p>
    <w:p>
      <w:r>
        <w:rPr>
          <w:b/>
        </w:rPr>
        <w:t>E. 2.3.2</w:t>
      </w:r>
    </w:p>
    <w:p>
      <w:r>
        <w:t>Die Vorinstanz ist in der Frage der Höhe des vereinbarten Weiterverkaufspreises vom erstinstanzlichen Entscheid abgewichen. Die Erstinstanz gelangte aufgrund der gesamten Umstände zum Schluss, die Parteien hätten tatsächlich einen Weiterverkauf des grünen Mercedes zum Preis von mindestens Fr. 65'000.-- vereinbart bzw. es sei für die Beschwerdegegnerin ohne Weiteres erkennbar gewesen, dass die Beschwerdeführerin von einem Weiterverkauf zu mindestens diesem Preis ausgegangen sei. Die Vorinstanz begründet ihr Abweichen von der Erstinstanz einzig damit, es liege urkundlich nichts zur strittigen Frage vor (hiervor E. 2.1.1).</w:t>
      </w:r>
    </w:p>
    <w:p>
      <w:r>
        <w:rPr>
          <w:b/>
        </w:rPr>
        <w:t>E. 2.3.3</w:t>
      </w:r>
    </w:p>
    <w:p>
      <w:r>
        <w:t>Die Begründung der Vorinstanz ist nicht nachvollziehbar. Erstens wurde der Kaufvertrag für den grünen Mercedes sowie der Weiterverkaufsauftrag mündlich abgeschlossen und zweitens kann der Nachweis für die Vereinbarung eines Mindestpreises nicht nur mittels entsprechenden Urkunden geführt werden (vgl. BGE 143 III 297 E. 9.3.2 S. 333). Falls die Vorinstanz von einer fehlerhaften Beweiswürdigung durch die Erstinstanz ausgeht, ergibt sich aus ihren Ausführungen nicht, inwieweit sie die von der Erstinstanz herangezogenen Beweismittel überhaupt gewürdigt hat. Denn es fehlt im Entscheid, wie die Beschwerdeführerin zu Recht rügt, an einer Auseinandersetzung mit den diesbezüglichen Erwägungen der Erstinstanz. Die Überlegungen, von denen sich die Vorinstanz hat leiten lassen, ergeben sich aus ihren Begründungen nicht. Dass die Begründung der Vorinstanz unklar ist und eine sachgerechte Anfechtung verunmöglicht, zeigt sich auch an der Argumentation der Beschwerdegegnerin. Sie führt aus, die Vorinstanz habe den Entscheid zu Recht aufgehoben, weil die Erstinstanz vom Regelbeweismass (strikter Beweis) abgewichen sei</w:t>
      </w:r>
    </w:p>
    <w:p>
      <w:r>
        <w:t>bzw. eine willkürliche Beweiswürdigung vorgenommen habe</w:t>
      </w:r>
    </w:p>
    <w:p>
      <w:r>
        <w:t>bzw. die Beschwerdeführerin den ihr obliegenden Nachweis für den Mindestverkaufspreis nicht habe erbringen können. Es wäre Sache der Vorinstanz klarzustellen, ob und inwiefern sie die Beweiswürdigung der Erstinstanz als falsch beanstandet, oder ob sie davon ausgeht, diese habe ihrem Entscheid ein falsches Beweismass zugrunde gelegt. Andernfalls kann ihr Entscheid nicht sachgerecht angefochten werden.</w:t>
      </w:r>
    </w:p>
    <w:p>
      <w:r>
        <w:t>Die Vorinstanz genügt somit den Anforderungen an die Begründungspflicht (vgl. hiervor E. 2.3.1) nicht. Der Entscheid der Vorinstanz wird diesbezüglich aufgehoben und an die Vorinstanz zurückgewiesen. Sie hat sich mit der Beweiswürdigung der Erstinstanz hinsichtlich des vereinbarten Weiterverkaufspreises auseinanderzusetzen und das Ergebnis ihrer Beweiswürdigung nachvollziehbar (vgl. hiervor E. 2.3.1) zu begründen.</w:t>
      </w:r>
    </w:p>
    <w:p>
      <w:r>
        <w:rPr>
          <w:b/>
        </w:rPr>
        <w:t>E. 2.4</w:t>
      </w:r>
    </w:p>
    <w:p>
      <w:r>
        <w:t>Weiter rügt die Beschwerdeführerin, dass selbst wenn (entgegen ihrer Ansicht) ein Verkauf zum bestmöglichen Verkaufspreis vereinbart gewesen sei, die Beschwerdegegnerin den Nachweis zu erbringen hätte, dass es sich bei den Fr. 50'000.-- um den bestmöglichen Verkaufspreis gehandelt habe.</w:t>
      </w:r>
    </w:p>
    <w:p>
      <w:r>
        <w:t>Wenn die Beschwerdeführerin geltend macht, die Beschwerdegegnerin habe den grünen Mercedes nicht zum bestmöglichen Preis weiterverkauft, wirft sie ihr eine Verletzung des Kommissionsvertrags vor und leitet daraus Rechte ab. Dafür trägt die Beschwerdeführerin nach Art. 8 ZGB die Beweislast. Dies gilt auch für die Behauptungslast, die der Beweislast folgt (vgl. BGE 132 III 186 E. 4 S. 191). Die Beschwerdeführerin legt aber in ihrer Beschwerde unter Hinweis auf die Akten dar, dass sie in den vorinstanzlichen Verfahren behauptet hat, ein besserer Preis als Fr. 50'000.-- wäre möglich gewesen, da selbst Herr C.________, der Inhaber der Beschwerdegegnerin, in der Parteibefragung ausgesagt habe, die Preise für solche Fahrzeuge seien stark im Steigen begriffen gewesen. Zudem habe die Beschwerdegegnerin ihre konkreten Verkaufsbemühungen nicht ansatzweise dargetan. Dabei ist zu berücksichtigen, dass die beweisbelastete Beschwerdeführerin in Bezug auf die Verkaufsbemühungen der Beschwerdegegnerin aus eigener Kenntnis wohl nicht viel darlegen kann, weshalb von der Beschwerdegegnerin verlangt werden darf, die Behauptung, sie habe keine ausreichenden Verkaufsbemühungen unternommen, substanziiert zu bestreiten (vgl. BGE 133 III 43 E. 4.1 S. 54). Die Beschwerdegegnerin macht ihrerseits geltend, es sei vereinbart gewesen, nicht nur zum bestmöglichen Preis, sondern auch schnellstmöglich, weiterzuverkaufen. Die Vorinstanz hat sich mit diesen Ausführungen nicht auseinandergesetzt und auch kein Beweisverfahren durchgeführt. Sie hielt nur fest, es sei vom Preis von Fr. 50'000.-- auszugehen, der vom Erwerber an die Beschwerdegegnerin bezahlt worden sei (vgl. hiervor E. 2.1.1). Damit ist die Vorinstanz ihrer Begründungspflicht (vgl. hiervor E. 2.3.1) nicht nachgekommen.</w:t>
      </w:r>
    </w:p>
    <w:p>
      <w:r>
        <w:t>Sollte die Vorinstanz im Rahmen der durchzuführenden Beweiswürdigung (vgl. hiervor E. 2.3.3) zum Schluss kommen, es sei ein Verkauf zum bestmöglichen Preis vereinbart worden, hat sie sich entsprechend mit den diesbezüglichen Vorbringen der Parteien auseinanderzusetzen.</w:t>
      </w:r>
    </w:p>
    <w:p>
      <w:r>
        <w:rPr>
          <w:b/>
        </w:rPr>
        <w:t>E. 3</w:t>
      </w:r>
    </w:p>
    <w:p>
      <w:r>
        <w:t>Die Beschwerdeführerin macht geltend, die Beschwerdegegnerin habe keinen Anspruch auf eine Provision bzw. eventualiter die Provision sei zu hoch.</w:t>
      </w:r>
    </w:p>
    <w:p>
      <w:r>
        <w:rPr>
          <w:b/>
        </w:rPr>
        <w:t>E. 3.1</w:t>
      </w:r>
    </w:p>
    <w:p>
      <w:r>
        <w:t>Sie rügt, die Vorinstanz habe verkannt, dass die Höhe der Provision der Vereinbarung der Parteien obliege. Unter Hinweis auf die Akten macht sie geltend, es sei vereinbart worden, die Beschwerdegegnerin könne einen höheren Verkaufserlös als Fr. 65'000.-- als Provision behalten, was im Umkehrschluss bedeute, dass bei einem Verkaufspreis unter Fr. 65'000.-- kein Anspruch auf Provision bestehe. Indem die Vorinstanz nicht darlege, weshalb nicht von dieser Vereinbarung auszugehen sei, habe sie Art. 432 OR und Art. 8 ZGB verletzt.</w:t>
      </w:r>
    </w:p>
    <w:p>
      <w:r>
        <w:t>Betreffend die Provisionsvereinbarung legt die Beschwerdeführerin in ihrer Beschwerde rechtsgenüglich dar, dass sie den Bestand einer solchen Vereinbarung bereits in den vorinstanzlichen Verfahren behauptet und dazu entsprechende Beweise angeboten hat. Die Vorinstanz hat sich aber damit nicht auseinandergesetzt, da sie ohne weitere Begründung nicht von einem vereinbarten Weiterverkaufspreis von Fr. 65'000.-- ausging und entsprechend auch nicht von einem davon abhängigen Provisionsanspruch. Im Rahmen der Rückweisung zur Feststellung des vereinbarten Weiterverkaufspreises (vgl. E. 2.3.3 hiervor) wird sich die Vorinstanz dann auch zur behaupteten Provisionsvereinbarung in Abhängigkeit vom Kaufpreis zu äussern haben.</w:t>
      </w:r>
    </w:p>
    <w:p>
      <w:r>
        <w:rPr>
          <w:b/>
        </w:rPr>
        <w:t>E. 3.2</w:t>
      </w:r>
    </w:p>
    <w:p>
      <w:r>
        <w:t>Die Beschwerdeführerin rügt weiter, die Beschwerdegegnerin habe den Mindestverkaufspreis von Fr. 65'000.-- eigenmächtig und ohne sachliche Rechtfertigung unterschritten. Dabei habe sie ihre Informationspflicht gemäss Art. 426 Abs. 1 OR verletzt und sich unredlich im Sinne von Art. 433 Abs. 1 OR verhalten, sodass ihr Anspruch auf Provision dahinfalle. Darauf ist vorläufig nicht einzugehen, da die Sache zur Feststellung des vereinbarten Weiterverkaufspreises an die Vorinstanz zurückgewiesen wird (vgl. E. 2.3.3 hiervor).</w:t>
      </w:r>
    </w:p>
    <w:p>
      <w:r>
        <w:rPr>
          <w:b/>
        </w:rPr>
        <w:t>E. 3.3</w:t>
      </w:r>
    </w:p>
    <w:p>
      <w:r>
        <w:t>Eventualiter beanstandet die Beschwerdeführerin, die Vorinstanz sei in Verletzung von Art. 29 Abs. 2 BV nicht auf ihr Vorbringen eingegangen, im Falle der Bejahung eines Anspruchs auf Provision, sei bei Fahrzeugen in dieser Preiskategorie eine Provision zwischen 2 % bis 3 % des Verkaufspreises üblich und nicht eine solche von 10 %.</w:t>
      </w:r>
    </w:p>
    <w:p>
      <w:r>
        <w:t>Die Beschwerdeführerin hat sich in den vorinstanzlichen Verfahren (wie in ihrer Beschwerde) auf die Aussage beschränkt, bei Fahrzeugen mit einem Kaufpreis in der vorliegend relevanten Höhe sei eine Provision zwischen 2 % bis 3 % üblich. Sie legt in ihrer Beschwerde nicht dar, dass sie substanziierte Behauptungen zum Markt für Oldtimer Fahrzeuge gemacht und entsprechende Beweisanträge gestellt hat. Hinsichtlich des zulässigen Rahmens für die Höhe der Provision verweist die Vorinstanz auf die Lehre (CHRISTIAN LENZ/ ANDREAS VON PLANTA, in: Basler Kommentar, Obligationenrecht, 6. Auflage 2015, N. 1 zu Art. 432 OR ) und geht gestützt darauf von einem Rahmen für die Provision von 10 % bis 20 % des Wertes des veräusserten Gegenstands aus. Gemäss den von der Vorinstanz zitierten Autoren sind die Ansätze für die Provision sehr verschieden und hängen stark von der Natur des in Frage stehenden Kommissionsgutes und damit auch vom Umfang der vorausgesetzten Bemühungen des Kommissionärs ab. Bemesse sich die Provision bei Börsengeschäften in Bruchteilen eines Prozents, so könne sie bei Kunstgegenständen oder anderen Speziessachen ohne liquiden Markt zwischen 10 % und 20 % liegen (CHRISTIAN LENZ/ANDREAS VON PLANTA, a.a.O., N. 1 zu Art. 432 OR ). Beim zu verkaufenden Fahrzeug handelt es sich um einen Oldtimer und damit nicht um Massenware, sondern um eine Speziessache. Die Vorinstanz hat somit ihre Begründungsanforderungen (vgl. hiervor E. 2.3.1) erfüllt und durfte - mangels substanziierter Behauptungen und Beweisanträgen der Beschwerdeführerin - von einer Provision in der Höhe von 10 % des Verkaufspreises ausgehen.</w:t>
      </w:r>
    </w:p>
    <w:p>
      <w:r>
        <w:rPr>
          <w:b/>
        </w:rPr>
        <w:t>E. 4</w:t>
      </w:r>
    </w:p>
    <w:p>
      <w:r>
        <w:t>Die Beschwerdeführerin macht schliesslich geltend, die Vorinstanz habe Art. 8 ZGB sowie Art. 431 OR verletzt und gegen das Willkürverbot verstossen, wenn sie einerseits festhalte, die Auslagen der Beschwerdegegnerin seien nicht belegt, anderseits diese Auslagen der Beschwerdegegnerin dennoch zuspreche. Es wäre an der Beschwerdegegnerin gewesen, diese Kosten im Einzelnen darzutun und zu belegen.</w:t>
      </w:r>
    </w:p>
    <w:p>
      <w:r>
        <w:t>Die Vorinstanz hat festgestellt, angesichts des Transportes des Fahrzeuges nach U.________ und der Belegung eines Standplatzes an der Ausstellung erscheine der Betrag von Fr. 2'000.-- für Auslagen, wenn auch nicht belegt, als gerechtfertigt und angemessen (vgl. hiervor E. 2.1.2). Damit hat die Vorinstanz die Höhe der Auslagen für den Transport und die Ausstellung des Fahrzeugs richterlich geschätzt. Es ist zu prüfen, ob die Voraussetzungen für eine Schätzung der Auslagen nach richterlichem Ermessen gegeben waren.</w:t>
      </w:r>
    </w:p>
    <w:p>
      <w:r>
        <w:t>Gemäss Art. 42 Abs. 2 OR ist der nicht ziffermässig nachweisbare Schaden nach Ermessen des Richters abzuschätzen. Art. 42 Abs. 2 OR enthält eine bundesrechtliche Beweisvorschrift, die dem Geschädigten den Schadensnachweis erleichtern soll. Die Bestimmung räumt dem Sachgericht für Fälle, in denen der strikte Nachweis des Schadens ausgeschlossen ist, einen erweiterten Ermessensspielraum ein, indem sie ihm gestattet, den Schaden aufgrund einer blossen Schätzung als ausgewiesen zu erachten ( BGE 122 III 219 E. 3a S. 221 mit Hinweisen). Die Vorinstanz hat vorliegend nicht die Höhe eines Schadens geschätzt, sondern die Höhe geltend gemachter Auslagen, und damit Art. 42 Abs. 2 OR analog angewendet. Bundesrecht steht der analogen Anwendung von Art. 42 Abs. 2 OR grundsätzlich nicht entgegen ( BGE 128 III 271 E. 2b/aa S. 276). Eine Herabsetzung des Beweismasses setzt indessen - entsprechend der Lehre und Rechtsprechung zu dieser Bestimmung -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w:t>
      </w:r>
    </w:p>
    <w:p>
      <w:r>
        <w:t>Aus den Feststellungen der Vorinstanz ergibt sich nur, die Beschwerdegegnerin habe die Beschwerdeführerin über die Auslagen informiert und diese habe nie eine detaillierte Abrechnung verlangt (vgl. hiervor E. 2.1.2). Die Feststellung der Vorinstanz, die Beschwerdeführerin sei über die Aufwendungen informiert worden, stützt sich auf eine E-Mail von C.________. Dies ist, wie die Beschwerdeführerin zu Recht rügt, eine reine Parteibehauptung. Die Beschwerdegegnerin macht in ihrer Beschwerdeantwort vor allem geltend, sie habe davon ausgehen dürfen, die Auslagen seien von der Beschwerdeführerin akzeptiert worden. Damit ist nicht dargetan, dass es der Beschwerdegegnerin nicht möglich oder zumutbar gewesen wäre, die Höhe der Auslagen (Transportkosten und Benutzung eines Standplatzes) zumindest ansatzweise zu belegen. Die Voraussetzungen für eine Schätzung der Höhe der Auslagen nach Art. 42 Abs. 2 OR sind nicht gegeben. Sind die Auslagen nicht belegt, trägt die Beschwerdegegnerin die Folgen der Beweislosigkeit, sodass die geltend gemachten Auslagen von Fr. 2'000.-- unbeachtet bleiben.</w:t>
      </w:r>
    </w:p>
    <w:p>
      <w:r>
        <w:rPr>
          <w:b/>
        </w:rPr>
        <w:t>E. 5</w:t>
      </w:r>
    </w:p>
    <w:p>
      <w:r>
        <w:t>Die Beschwerdeführerin dringt zwar nur mit ihrem Eventualantrag durch, ihre Beschwerde erweist sich aber in wesentlichen Punkten als begründet, entsprechend rechtfertigt es sich, die Gerichtskosten vollständig der Beschwerdegegnerin aufzuerlegen und sie zu verpflichten, der Beschwerdeführerin eine volle Parteientschädigung zu bezahlen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