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257/2021 vom 6. September 2021</w:t>
      </w:r>
    </w:p>
    <w:p>
      <w:r>
        <w:t>Bundesgericht, 2021-09-06, DE</w:t>
      </w:r>
    </w:p>
    <w:p>
      <w:r>
        <w:rPr>
          <w:b/>
        </w:rPr>
        <w:t xml:space="preserve">Quelle: </w:t>
      </w:r>
      <w:r>
        <w:t>https://mcp.opencaselaw.ch/entscheid/bger_4A_257_2021</w:t>
      </w:r>
    </w:p>
    <w:p>
      <w:r>
        <w:t>FR: TF 4A 257/2021 du 6 septembre 2021</w:t>
      </w:r>
    </w:p>
    <w:p>
      <w:r>
        <w:t>IT: TF 4A 257/2021 del 6 settembre 2021</w:t>
      </w:r>
    </w:p>
    <w:p>
      <w:pPr>
        <w:pStyle w:val="Heading2"/>
      </w:pPr>
      <w:r>
        <w:t>Regeste</w:t>
      </w:r>
    </w:p>
    <w:p>
      <w:r>
        <w:t>Darlehen; unentgeltliche Rechtspflege, | Vertragsrecht</w:t>
      </w:r>
    </w:p>
    <w:p>
      <w:pPr>
        <w:pStyle w:val="Heading2"/>
      </w:pPr>
      <w:r>
        <w:t>Erwägungen</w:t>
      </w:r>
    </w:p>
    <w:p>
      <w:r>
        <w:rPr>
          <w:b/>
        </w:rPr>
        <w:t>E. 1</w:t>
      </w:r>
    </w:p>
    <w:p>
      <w:r>
        <w:t>Das Bundesgericht prüft von Amtes wegen und mit freier Kognition, ob ein Rechtsmittel zulässig ist ( Art. 29 Abs. 1 BGG ; BGE 145 I 121 E. 1; 143 III 140 E. 1; 141 III 395 E. 2.1 mit Hinweisen).</w:t>
      </w:r>
    </w:p>
    <w:p>
      <w:r>
        <w:rPr>
          <w:b/>
        </w:rPr>
        <w:t>E. 1.1</w:t>
      </w:r>
    </w:p>
    <w:p>
      <w:r>
        <w:t>Nach Art. 93 Abs. 1 lit. a BGG ist die Beschwerde gegen selbstständig eröffnete Zwischenentscheide zulässig, wenn sie einen nicht wieder gutzumachenden Nachteil bewirken können. Mit dem angefochtenen Entscheid verweigerte die Vorinstanz die unentgeltliche Rechtspflege. Derartige Entscheide bewirken in der Regel einen nicht wieder gutzumachenden Nachteil im Sinne von Art. 93 Abs. 1 lit. a BGG ( BGE 133 IV 335 E. 4 ; 129 I 129 E. 1.1). Bei Zwischenentscheiden folgt der Rechtsweg jenem der Hauptsache ( BGE 137 III 380 E. 1.1; 133 III 645 E. 2.2). Die Hauptsache besteht in einer Aberkennungsklage betreffend eine Darlehensforderung, die den für die Beschwerde in Zivilsachen erforderlichen Streitwert von Fr. 30'000.-- ( Art. 74 Abs. 1 lit. b BGG ) erreicht. Auf die Beschwerde ist vorbehältlich einer hinreichenden Begründung ( Art. 42 Abs. 2 und Art. 106 Abs. 2 BGG ) einzutreten.</w:t>
      </w:r>
    </w:p>
    <w:p>
      <w:r>
        <w:rPr>
          <w:b/>
        </w:rPr>
        <w:t>E. 1.2</w:t>
      </w:r>
    </w:p>
    <w:p>
      <w:r>
        <w:t>Das Bundesgericht wendet das Recht von Amtes wegen an ( Art. 106 Abs. 1 BGG ). Es prüft aber unter Berücksichtigung der allgemeinen Begründungspflicht der beschwerdeführenden Partei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115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Zur hinreichenden Begründung einer Sachverhaltsrüge genügt es nicht, dem Bundesgericht, ohne eine substanziierte Sachverhaltsrüge zu erheben, einfach eine eigene Version des Sachverhalts zu unterbreiten und das angefochtene Urteil als willkürlich oder offensichtlich unhaltbar zu bezeichnen. Ein derartiges Vorgehen verkennt die grundsätzliche Bindung des Bundesgerichts an die tatsächlichen Feststellungen im angefochtenen Entscheid ( Art. 97 und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136 II 489 E. 2.8; je mit Hinweisen).</w:t>
      </w:r>
    </w:p>
    <w:p>
      <w:r>
        <w:rPr>
          <w:b/>
        </w:rPr>
        <w:t>E. 2</w:t>
      </w:r>
    </w:p>
    <w:p>
      <w:r>
        <w:t>Streitig ist, ob die Beschwerdeführer im Sinne von Art. 117 lit. a ZPO mittellos sind.</w:t>
      </w:r>
    </w:p>
    <w:p>
      <w:r>
        <w:rPr>
          <w:b/>
        </w:rPr>
        <w:t>E. 2.1</w:t>
      </w:r>
    </w:p>
    <w:p>
      <w:r>
        <w:t>Nach Art. 117 ZPO hat eine Person Anspruch auf unentgeltliche Rechtspflege, wenn sie nicht über die erforderlichen Mittel verfügt (lit. a) und ihr Rechtsbegehren nicht aussichtslos erscheint (lit. b). 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(vgl. BGE 141 III 369 E. 4.1 ; 135 I 221 E. 5.1). Die Behörde hat sämtliche Umstände im Zeitpunkt der Gesuchseinreichung zu würdigen und der gesamten wirtschaftlichen Situation der gesuchstellenden Person Rechnung zu tragen (Urteile 4D_19/2016 vom 11. April 2016 E. 4.1; 5A_405/2011 vom 27. September 2011 E. 4.2.2, nicht publ. in: BGE 137 III 470 ). Die gesuchstellende Person hat nach Art. 119 Abs. 2 Satz 1 ZPO ihre Einkommens- und Vermögensverhältnisse darzulegen und sich zur Sache sowie über ihre Beweismittel zu äussern. Es trifft sie eine umfassende Mitwirkungsobliegenheit (Urteile 4A_622/2020 vom 5. Februar 2021 E. 2.4; 4A_326/2019 vom 4. Februar 2020 E. 3.3; 4A_44/2018 vom 5. März 2018 E. 5.3). Insofern gilt im Verfahren betreffend die unentgeltliche Rechtspflege ein durch die umfassende Mitwirkungsobliegenheit eingeschränkter Untersuchungsgrundsatz (Urteile 4A_326/2019 vom 4. Februar 2020 E. 3.3; 4A_44/2018 vom 5. März 2018 E. 5.3; 5A_417/2017 vom 25. Oktober 2017 E. 2). Wenn anwaltlich vertretene Gesuchsteller ihren Obliegenheiten nicht (genügend) nachkommen, kann das Gesuch mangels ausreichender Substanziierung oder mangels Bedürftigkeitsnachweises abgewiesen werden, ohne dass eine Nachfrist zur Verbesserung angesetzt werden muss (Urteile 4A_622/2020 vom 5. Februar 2021 E. 2.4; 5A_456/2020 vom 7. Oktober 2020 E. 5.1.3; 4A_44/2018 vom 5. März 2018 E. 5.3).</w:t>
      </w:r>
    </w:p>
    <w:p>
      <w:r>
        <w:rPr>
          <w:b/>
        </w:rPr>
        <w:t>E. 2.2</w:t>
      </w:r>
    </w:p>
    <w:p>
      <w:r>
        <w:t>Der Beschwerdeführer 2 und die Beschwerdeführerin 1, die durch den Beschwerdeführer 2 anwaltlich vertreten und mit ihm verheiratet ist, stützten sich in ihrem Gesuch um Bewilligung der unentgeltlichen Rechtspflege im erstinstanzlichen Verfahren zum Nachweis ihrer finanziellen Verhältnisse einerseits auf Belege ab, welche die Beschwerdegegnerin 2 ihrem Gesuch um Sicherstellung der Parteientschädigung zugrunde gelegt hatte. Andererseits reichten sie eine Anzeige einer Einkommenspfändung der Beschwerdeführerin 1 ein. Die Erstinstanz verweigerte die unentgeltliche Rechtspflege mit der Begründung, diese Belege seien über ein Jahr alt und damit nicht aussagekräftig. Einzig die Anzeige der Einkommenspfändung der Beschwerdeführerin 1 datiere vom April 2020, was auch schon weit zurückliege. Auf ihrer Seite bestünden zwar basierend auf dieser Anzeige und auf im Dezember 2019 bestehenden Verlustscheinen Anhaltspunkte für eine Mittellosigkeit. Aufgrund der ehe- und familienrechtlichen Unterstützungspflicht sei sie jedoch zunächst an den Beschwerdegegner 2 zu verweisen. Seine aktuelle Verschuldenssituation sei jedoch unklar und basiere einzig auf einem Auszug aus dem Betreibungsregister vom Dezember 2019. Die Beschwerdeführer seien ihrer Mitwirkungspflicht nicht ausreichend nachgekommen, indem sie keinerlei Angaben über allfällige Vermögenswerte, Einkünfte und ihren monatlichen Bedarf gemacht sowie keine entsprechenden Unterlagen eingereicht hätten. Die dagegen geführte Beschwerde wies die Vorinstanz mit der Begründung ab, die Beschwerdeführer setzten sich mit den Erwägungen der Erstinstanz nicht hinreichend auseinander, weshalb sich die Beschwerde als offensichtlich unbegründet bzw. unzulässig erweise.</w:t>
      </w:r>
    </w:p>
    <w:p>
      <w:r>
        <w:rPr>
          <w:b/>
        </w:rPr>
        <w:t>E. 2.3</w:t>
      </w:r>
    </w:p>
    <w:p>
      <w:r>
        <w:t>Die Beschwerdeführer beharren auch vor Bundesgericht - über weite Strecken wortwörtlich - auf dem bereits vor den Vorinstanzen vorgetragenen Standpunkt. Sie halten sodann auch daran fest, die eingereichten Belege würden die finanziellen Verhältnisse "plausibel beweisen" und werfen der Vorinstanz in diesem Zusammenhang eine Verletzung des rechtlichen Gehörs vor. Sie setzen sich jedoch mit den vorinstanzlichen Erwägungen nicht hinreichend auseinander und zeigen nicht auf, inwiefern ihre vorinstanzliche Beschwerde hinreichend begründet war. Sie verfehlen damit die Anforderungen an eine hinreichende Beschwerdebegründung vor Bundesgericht (vgl. vorn E. 1.2 f.). Auf diese Vorbringen ist nicht einzutreten.</w:t>
      </w:r>
    </w:p>
    <w:p>
      <w:r>
        <w:rPr>
          <w:b/>
        </w:rPr>
        <w:t>E. 2.4</w:t>
      </w:r>
    </w:p>
    <w:p>
      <w:r>
        <w:t>Die Beschwerdeführer rügen in verschiedener Hinsicht eine Verletzung des Willkürverbots ( Art. 9 BV ). Diese Rügen gehen fehl: Sie bringen einerseits vor, die Vorinstanz verfalle in Willkür, wenn sie aus den durch die Beschwerdegegnerin 2 eingereichten Belegen ableite, es bestehe hinsichtlich der Sicherheit für die Parteientschädigung ein Kautionsgrund gemäss Art. 99 Abs. 1 lit. d ZPO , bezüglich der Mittellosigkeit dann aber zum Schluss komme, die Beschwerdeführer könnten sich diese Sicherheit sowie den Kostenvorschuss für die Gerichtskosten leisten. Dabei verkennen sie offensichtlich den Umfang ihrer Obliegenheiten im Rahmen eines Gesuchs um unentgeltliche Rechtspflege (dazu vorn E. 2.1). Dem angefochtenen Urteil lässt sich gerade nicht entnehmen, dass sich die Beschwerdeführer die Vorschüsse leisten können, sondern, dass sie sich mit der erstinstanzlich festgestellten Missachtung ihrer Mitwirkungsobliegenheiten nicht auseinandersetzen. Die Beschwerdeführer machen darüber hinaus zu Recht nicht geltend, dass bei einer Gefährdung der Parteientschädigung gemäss Art. 99 Abs. 1 lit. d ZPO immer auch von Mittellosigkeit gemäss Art. 117 lit. a ZPO auszugehen wäre. Die Beschwerdeführer beanstanden andererseits die vorinstanzliche Erwägung, sie stellten ihre fehlende Mittellosigkeit auch nicht in Abrede und behaupteten lediglich, nicht in der Lage zu sein, den ihnen auferlegten hohen Kostenvorschuss sowie die Sicherheitsleistung von rund Fr. 110'000.-- zu leisten. Eine um unentgeltliche Rechtspflege ersuchende Partei sei nicht mittellos im Sinne des Gesetzes, wenn sie über die notwendigen Mittel zur Prozessfinanzierung verfüge, sie diese Mittel aber anderweitig - nach ihrer Ansicht sinnvoller - einsetzen wolle. Die Beschwerdeführer bringen dagegen vor, es sei nicht in ihr Belieben gestellt, Zahlungen an Gläubiger zu leisten oder dies unter Berücksichtigung der geforderten Vorschuss- und Sicherheitsleistung nicht zu tun. Dabei verkennen sie, dass es ihnen im Rahmen der Mitwirkungsobliegenheit gerade offengestanden hätte, ihre aktuelle finanzielle Situation umfassend darzulegen und auf ihrer Bedarfsseite auch ihre finanziellen Verpflichtungen zu veranschlagen, sofern diese effektiv abbezahlt werden (vgl. BGE 135 I 221 E. 5.2).</w:t>
      </w:r>
    </w:p>
    <w:p>
      <w:r>
        <w:rPr>
          <w:b/>
        </w:rPr>
        <w:t>E. 3</w:t>
      </w:r>
    </w:p>
    <w:p>
      <w:r>
        <w:t>Die Beschwerde ist abzuweisen, soweit darauf eingetreten werden kann. Bei diesem Ausgang des Verfahrens werden die Beschwerdeführer unter solidarischer Haftbarkeit (intern je zur Hälfte) kostenpflichtig ( Art. 66 Abs. 1 und 5 BGG ). Den Beschwerdegegnern ist mangels Einholen einer Antwort kein entschädigungspflichtiger Aufwand erwachsen; eine Parteientschädigung ist nicht zu 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