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4A_256/2016 vom 20. Mai 2016</w:t>
      </w:r>
    </w:p>
    <w:p>
      <w:r>
        <w:t>Bundesgericht, 2016-05-20, DE</w:t>
      </w:r>
    </w:p>
    <w:p>
      <w:r>
        <w:rPr>
          <w:b/>
        </w:rPr>
        <w:t xml:space="preserve">Quelle: </w:t>
      </w:r>
      <w:r>
        <w:t>https://mcp.opencaselaw.ch/entscheid/bger_4A_256_2016</w:t>
      </w:r>
    </w:p>
    <w:p>
      <w:r>
        <w:t>FR: TF 4A_256/2016 du 20 mai 2016</w:t>
      </w:r>
    </w:p>
    <w:p>
      <w:r>
        <w:t>IT: TF 4A_256/2016 del 20 maggio 2016</w:t>
      </w:r>
    </w:p>
    <w:p>
      <w:pPr>
        <w:pStyle w:val="Heading2"/>
      </w:pPr>
      <w:r>
        <w:t>Volltext</w:t>
      </w:r>
    </w:p>
    <w:p>
      <w:r>
        <w:t>Bundesgericht</w:t>
      </w:r>
    </w:p>
    <w:p>
      <w:r>
        <w:t>Tribunal fédéral</w:t>
      </w:r>
    </w:p>
    <w:p>
      <w:r>
        <w:t>Tribunale federale</w:t>
      </w:r>
    </w:p>
    <w:p>
      <w:r>
        <w:t>Tribunal federal</w:t>
      </w:r>
    </w:p>
    <w:p>
      <w:r>
        <w:t>{T 0/2}</w:t>
      </w:r>
    </w:p>
    <w:p>
      <w:r>
        <w:t>4A_256/2016</w:t>
      </w:r>
    </w:p>
    <w:p>
      <w:r>
        <w:t>Urteil vom 20. Mai 2016</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Obergericht des Kantons Zürich, I. Zivilkammer,</w:t>
      </w:r>
    </w:p>
    <w:p>
      <w:r>
        <w:t>Beschwerdegegner.</w:t>
      </w:r>
    </w:p>
    <w:p>
      <w:r>
        <w:t>Gegenstand</w:t>
      </w:r>
    </w:p>
    <w:p>
      <w:r>
        <w:t>Unentgeltliche Rechtspflege,</w:t>
      </w:r>
    </w:p>
    <w:p>
      <w:r>
        <w:t>Beschwerde gegen das Urteil des Obergerichts des</w:t>
      </w:r>
    </w:p>
    <w:p>
      <w:r>
        <w:t>Kantons Zürich, I. Zivilkammer, vom 23. März 2016.</w:t>
      </w:r>
    </w:p>
    <w:p>
      <w:r>
        <w:t>In Erwägung,</w:t>
      </w:r>
    </w:p>
    <w:p>
      <w:r>
        <w:t>dass die Beschwerdeführerin am 12. September 2013 beim Bezirksgericht Zürich gegen eine Stiftung im Wesentlichen auf Feststellung klagte, dass ihr Ehemann Eigentümer verschiedener einzeln aufgeführter Schuldbriefe sei;</w:t>
      </w:r>
    </w:p>
    <w:p>
      <w:r>
        <w:t>dass das Bezirksgericht Zürich mit Beschluss vom 16. Februar 2016 das Gesuch der Beschwerdeführerin um Gewährung der unentgeltlichen Rechtspflege abwies und ihr Frist zur Leistung des Gerichtskostenvorschusses von Fr. 22'750.-- und der Parteisicherheit von Fr. 25'400.-- ansetzte;</w:t>
      </w:r>
    </w:p>
    <w:p>
      <w:r>
        <w:t>dass das Obergericht des Kantons Zürich mit Urteil vom 23. März 2016 eine von der Beschwerdeführerin gegen den bezirksgerichtlichen Beschluss vom 16. Februar 2016 erhobene Beschwerde abwies, soweit es darauf eintrat, und die Gerichtskosten für das Rechtsmittelverfahren der Beschwerdeführerin auferlegte;</w:t>
      </w:r>
    </w:p>
    <w:p>
      <w:r>
        <w:t>dass die Beschwerdeführerin dem Bundesgericht mit Eingabe vom 25. April 2016 erklärte, das Urteil des Obergerichts des Kantons Zürich vom 23. März 2016 mit Beschwerde anfechten zu wollen;</w:t>
      </w:r>
    </w:p>
    <w:p>
      <w:r>
        <w:t>dass das Ausstandsbegehren gegen Bundesrichter von Werdt gegenstandslos ist, weil dieser nicht am vorliegenden Entscheid mitwirkt;</w:t>
      </w:r>
    </w:p>
    <w:p>
      <w:r>
        <w:t>dass die Beschwerdeführerin beanstandet, die Vorinstanz sei von einem zu hohen Streitwert ausgegangen, ohne daraus jedoch konkrete Anträge hinsichtlich Kostenvorschuss und Sicherstellung bzw. Festsetzung der Prozesskosten abzuleiten, weshalb auf die Beschwerde insoweit mangels hinreichenden Antrags in Anwendung von Art. 108 Abs. 1 lit. a BGG nicht eingetreten werden kann;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die Beschwerdeführerin diese Begründungsanforderungen nicht erfüllt, indem sie in frei gehaltenen Ausführungen ihre Sicht der Dinge hinsichtlich der angeblich fehlenden Aussichtslosigkeit ihrer Begehren darlegt und sich nunmehr etwa auf eine Abtretung zur Sicherung des Darlehens an ihren Ehemann beruft, so dass nicht klar wird, welche Bundesrechtssätze und inwiefern sie durch den angefochtenen Entscheid der Vorinstanz verletzt sein sollen, wenn die verbindlichen Feststellungen im angefochtenen Entscheid zugrunde gelegt werden ( Art. 105 Abs. 1 BGG );</w:t>
      </w:r>
    </w:p>
    <w:p>
      <w:r>
        <w:t>dass sich die Beschwerdeführerin auch hinsichtlich der von der Vorinstanz verneinten Mittellosigkeit nicht hinreichend mit den konkreten Erwägungen des angefochtenen Entscheids auseinandersetzt, sondern dem Bundesgericht einen Sachverhalt unterbreitet, der von dem vorinstanzlich verbindlich festgestellten abweicht, ohne rechtsgenügend zu begründen, inwiefern dies nach Art. 105 Abs. 2 BGG zulässig sein soll;</w:t>
      </w:r>
    </w:p>
    <w:p>
      <w:r>
        <w:t>dass sie insbesondere nicht aufzeigt, inwiefern die vorinstanzliche Erwägung, wonach sie ihrer Mitwirkungspflicht hinsichtlich ihrer finanziellen Verhältnisse trotz entsprechender Aufforderung nicht nachgekommen sei, gegen Bundesrecht verstossen soll;</w:t>
      </w:r>
    </w:p>
    <w:p>
      <w:r>
        <w:t>dass die Beschwerdeführerin zudem vor Bundesgericht in appellatorischer Weise vorbringt, die beklagte Stiftung sei handlungsunfähig, ohne jedoch auf die vorinstanzliche Erwägung einzugehen, wonach die Handlungsfähigkeit nicht Gegenstand des angefochtenen Entscheids bildete;</w:t>
      </w:r>
    </w:p>
    <w:p>
      <w:r>
        <w:t>dass die Eingabe der Beschwerdeführerin vom 25. April 2016 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(Art. 66 Abs. 1 zweiter Satz BGG), womit das Gesuch um Befreiung von diesen Kosten im bundesgerichtlichen Verfahren gegenstandslos wird;</w:t>
      </w:r>
    </w:p>
    <w:p>
      <w:r>
        <w:t>dass der Beschwerdegegner keinen Anspruch auf eine Parteientschädigung hat ( Art. 68 Abs. 3 BGG );</w:t>
      </w:r>
    </w:p>
    <w:p>
      <w:r>
        <w:t>erkennt die Präsidentin:</w:t>
      </w:r>
    </w:p>
    <w:p>
      <w:r>
        <w:t>1.</w:t>
      </w:r>
    </w:p>
    <w:p>
      <w:r>
        <w:t>Auf die Beschwerde wird nicht eingetreten.</w:t>
      </w:r>
    </w:p>
    <w:p>
      <w:r>
        <w:t>2.</w:t>
      </w:r>
    </w:p>
    <w:p>
      <w:r>
        <w:t>Es werden keine Gerichtskosten erhoben.</w:t>
      </w:r>
    </w:p>
    <w:p>
      <w:r>
        <w:t>3.</w:t>
      </w:r>
    </w:p>
    <w:p>
      <w:r>
        <w:t>Dieses Urteil wird der Beschwerdeführerin und dem Obergericht des Kantons Zürich, I. Zivilkammer, schriftlich mitgeteilt.</w:t>
      </w:r>
    </w:p>
    <w:p>
      <w:r>
        <w:t>Lausanne, 20.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