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4A_253/2017 vom 18. Juni 2018</w:t>
      </w:r>
    </w:p>
    <w:p>
      <w:r>
        <w:t>Bundesgericht, 2018-06-18, FR</w:t>
      </w:r>
    </w:p>
    <w:p>
      <w:r>
        <w:rPr>
          <w:b/>
        </w:rPr>
        <w:t xml:space="preserve">Quelle: </w:t>
      </w:r>
      <w:r>
        <w:t>https://mcp.opencaselaw.ch/entscheid/bger_4A_253_2017</w:t>
      </w:r>
    </w:p>
    <w:p>
      <w:r>
        <w:t>FR: TF 4A_253/2017 du 18 juin 2018</w:t>
      </w:r>
    </w:p>
    <w:p>
      <w:r>
        <w:t>IT: TF 4A_253/2017 del 18 giugno 2018</w:t>
      </w:r>
    </w:p>
    <w:p>
      <w:pPr>
        <w:pStyle w:val="Heading2"/>
      </w:pPr>
      <w:r>
        <w:t>Erwägungen</w:t>
      </w:r>
    </w:p>
    <w:p>
      <w:r>
        <w:rPr>
          <w:b/>
        </w:rPr>
        <w:t>E. 1.1</w:t>
      </w:r>
    </w:p>
    <w:p>
      <w:r>
        <w:t>Interjeté en temps utile ( art. 100 al. 1 LTF ) par les parties ayant succombé dans leurs conclusions prises devant l'autorité précédente ( art. 76 al. 1 LTF ) et dirigé contre une décision rendue sur appel par le tribunal supérieur du canton ( art. 75 LTF ), qui a statué, à la suite d'un arrêt de renvoi du Tribunal fédéral, dans une cause de nature civile ( art. 72 al. 1 LTF ) et pécuniaire dont la valeur litigieuse est supérieure à 30'000 fr. ( art. 74 al. 1 let. b LTF ), le recours en matière civile est en principe recevable, aux mêmes conditions que sous l'empire de l'ancien art. 66 OJ ( ATF 135 III 334 consid. 2.1 p. 335).</w:t>
      </w:r>
    </w:p>
    <w:p>
      <w:r>
        <w:rPr>
          <w:b/>
        </w:rPr>
        <w:t>E. 1.2</w:t>
      </w:r>
    </w:p>
    <w:p>
      <w:r>
        <w:t>En vertu du principe de l'autorité de l'arrêt de renvoi, autrefois ancré à l' art. 66 al. 1 OJ , l'autorité cantonale à laquelle une affaire est renvoyée est tenue de fonder sa nouvelle décision sur les considérants en droit de l'arrêt du Tribunal fédéral. Elle est liée par les points qui ont été définitivement tranchés par le Tribunal fédéral et par les constatations de fait qui n'avaient pas été critiquées devant lui. Des faits nouveaux ne peuvent être pris en considération que s'ils se rapportent aux points qui font l'objet du renvoi; les points demeurés litigieux ne peuvent pas être étendus en choisissant un fondement juridique nouveau ( ATF 135 III 334 consid. 2 p. 335; 131 III 91 consid. 5.2 p. 94 s.).</w:t>
      </w:r>
    </w:p>
    <w:p>
      <w:r>
        <w:t>Saisi d'un recours contre la nouvelle décision cantonale, le Tribunal fédéral est également lié par son arrêt de renvoi ( ATF 135 III 334 consid. 2 et 2.1 p. 335 s.; 125 III 421 consid. 2a p. 423, 443 consid. 3a p. 446). Sur les points qu'il n'avait pas tranchés et qu'il avait renvoyés à l'autorité cantonale, il n'est pas lié par l'argumentation juridique développée par les parties ou par l'autorité précédente; il peut admettre le recours, comme il peut le rejeter en procédant à une substitution de motifs (cf. ATF 137 II 313 consid. 1.4; 135 III 397 consid. 1.4).</w:t>
      </w:r>
    </w:p>
    <w:p>
      <w:r>
        <w:rPr>
          <w:b/>
        </w:rPr>
        <w:t>E. 2.1</w:t>
      </w:r>
    </w:p>
    <w:p>
      <w:r>
        <w:t>La dette dont l'intimé réclame le paiement aux recourants et à leur père résulte du récapitulatif du 3 juin 2009 lié au commerce de bétail. Selon les constatations de la cour cantonale, ces rapports commerciaux fonctionnaient selon le système du compte courant, par la consignation des transactions sur des "</w:t>
      </w:r>
    </w:p>
    <w:p>
      <w:r>
        <w:t>Kontokarten ".</w:t>
      </w:r>
    </w:p>
    <w:p>
      <w:r>
        <w:t>Dans un compte courant, les prétentions et contre-prétentions portées en compte s'éteignent par compensation, si bien qu'une nouvelle créance prend naissance à concurrence du solde. Il y a novation lorsque le solde du compte a été arrêté et reconnu ( art. 117 al. 2 CO ). Les parties peuvent convenir d'une reconnaissance tacite ( ATF 130 III 694 consid. 2.2.2 p. 697; 129 III 118 consid. 2.3 p. 121; 127 III 147 consid. 2b p. 150; 104 II 190 consid. 2a p. 194; 100 III 79 consid. 3 p. 83).</w:t>
      </w:r>
    </w:p>
    <w:p>
      <w:r>
        <w:t>En l'espèce, il s'agissait donc de déterminer si, lorsqu'il a présenté le solde de 486'000 fr. et discuté d'un règlement échelonné en juin 2009, l'intimé pouvait croire de bonne foi que le montant en sa faveur était dû par une société simple composée des recourants et de leur père. La cour cantonale a répondu positivement à cette question.</w:t>
      </w:r>
    </w:p>
    <w:p>
      <w:r>
        <w:rPr>
          <w:b/>
        </w:rPr>
        <w:t>E. 2.2</w:t>
      </w:r>
    </w:p>
    <w:p>
      <w:r>
        <w:t>Contre cette conclusion, les recourants soulèvent deux moyens, l'un qui ressortit à l'établissement manifestement inexact des faits et l'autre qui relève du droit. D'une part, ils font valoir qu'en réalité, l'intimé n'a jamais cru avoir affaire à une société simple dont les membres appartiendraient à la famille X.________; l'autorité précédente aurait ainsi apprécié arbitrairement les preuves en retenant implicitement une telle volonté réelle de l'intimé. D'autre part, la cour cantonale aurait violé l' art. 543 al. 3 CO en considérant que, par leurs comportements, le père et les fils X.________ avaient manifesté de manière suffisamment claire qu'il existait entre eux une société simple.</w:t>
      </w:r>
    </w:p>
    <w:p>
      <w:r>
        <w:rPr>
          <w:b/>
        </w:rPr>
        <w:t>E. 3</w:t>
      </w:r>
    </w:p>
    <w:p>
      <w:r>
        <w:t>En premier lieu, les recourants reprochent à la cour cantonale d'avoir constaté les faits de façon manifestement inexacte. Ils estiment avoir exposé et prouvé que l'intimé lui-même n'a jamais cru à l'existence d'une société simple constituée des recourants et de C.X.________. De manière arbitraire, l'autorité précédente n'aurait pris en compte ni les allégués de l'intimé lui-même dans ses différentes requêtes de mainlevée provisoire ou de conciliation - dont il ressortirait qu'il tenait C.X.________ comme son seul partenaire contractuel dans le commerce de porcs - ni la chronologie de ses démarches de recouvrement, d'abord dirigées contre C.X.________, puis contre celui-ci et A.X.________, ensuite contre ce dernier seul et enfin contre B.X.________. Par ailleurs, les juges fribourgeois auraient arbitrairement ignoré plusieurs faits établis par pièces, comme la mention, sur les "</w:t>
      </w:r>
    </w:p>
    <w:p>
      <w:r>
        <w:t>Kontokarten ", les décomptes, les factures et les bulletins de livraison, du seul nom "C.X.________" ou de ce nom accompagné de "Gm.", mais uniquement à l'époque de la société simple formée avec M.________.</w:t>
      </w:r>
    </w:p>
    <w:p>
      <w:r>
        <w:rPr>
          <w:b/>
        </w:rPr>
        <w:t>E. 3.1</w:t>
      </w:r>
    </w:p>
    <w:p>
      <w:r>
        <w:t>Conformément à l' art. 8 CC , il appartenait à l'intimé de démontrer qu'il pouvait, en juin 2009, croire de bonne foi à l'existence de la société simple constituée de membres de la famille X.________. De leur côté, les recourants pouvaient apporter la contre-preuve que, dans son for intérieur, l'intimé ne pensait pas alors avoir affaire à une société simple et qu'il est ainsi de mauvaise foi lorsqu'il invoque l'apparence d'une telle société.</w:t>
      </w:r>
    </w:p>
    <w:p>
      <w:r>
        <w:t>Savoir ce qu'une partie pensait et percevait à un moment donné est une question qui relève des faits (cf. ATF 121 III 414 consid. 2a p. 418 et les arrêts cités). L'interprétation subjective se fonde, le cas échéant empiriquement, sur des indices. Constituent des indices en ce sens non seulement la teneur des déclarations de la partie à l'époque déterminante, mais encore le contexte général, soit toutes les circonstances permettant de découvrir sa volonté réelle, en particulier son comportement ultérieur établissant quelle était alors sa perception des choses (cf. ATF 143 III 157 consid. 1.2.2 p. 159; 142 III 239 consid. 5.2.1 p. 253; 140 III 86 consid. 4.1 p. 90 s.; 132 III 268 consid. 2.3.2 p. 274, 626 consid. 3.1 p. 632; 131 III 606 consid. 4.1 p. 611). Les constatations du juge à ce sujet lient le Tribunal fédéral ( art. 105 al. 1 LTF ), à moins qu'elles ne soient manifestement inexactes (art. 97 al. 1 et 105 al. 2 LTF), c'est-à-dire arbitraires au sens de l' art. 9 Cst. (arrêts 4A_508/2016 du 16 juin 2017 consid. 6.2.1; 4A_98/2016 du 22 août 2016 consid. 5.1).</w:t>
      </w:r>
    </w:p>
    <w:p>
      <w:r>
        <w:t>En matière de constatations de fait et d'appréciation des preuves, le Tribunal fédéral se montre réservé, vu le large pouvoir qu'il reconnaît en ce domaine aux autorités cantonales.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p. 265; 137 III 226 consid. 4.2; 136 III 552 consid. 4.2; 134 V 53 consid. 4.3; 133 II 249 consid. 1.4.3; 129 I 8 consid. 2.1).</w:t>
      </w:r>
    </w:p>
    <w:p>
      <w:r>
        <w:rPr>
          <w:b/>
        </w:rPr>
        <w:t>E. 3.2</w:t>
      </w:r>
    </w:p>
    <w:p>
      <w:r>
        <w:t>La cour cantonale a relevé plusieurs déclarations de l'intimé lui-même, avant et après le calcul du solde qui lui était dû en juin 2009, qui indiquent qu'il considérait les trois membres de la famille X.________ comme ses débiteurs:</w:t>
      </w:r>
    </w:p>
    <w:p>
      <w:r>
        <w:t>- le "</w:t>
      </w:r>
    </w:p>
    <w:p>
      <w:r>
        <w:t>Beratungsprotokoll " que l'intimé dresse en juin 2006 mentionne un arrangement avec A.X.________ portant sur un versement immédiat de 180'000 fr., puis de 36'000 fr. par an sur cinq ans;</w:t>
      </w:r>
    </w:p>
    <w:p>
      <w:r>
        <w:t>- sur la "</w:t>
      </w:r>
    </w:p>
    <w:p>
      <w:r>
        <w:t>Kontokarte " de 2007, l'intimé inscrit à la main "gem.</w:t>
      </w:r>
    </w:p>
    <w:p>
      <w:r>
        <w:t>Besprechung mit Hr. X.________ jun. + Z.________ sen. am 29.08.07 ";</w:t>
      </w:r>
    </w:p>
    <w:p>
      <w:r>
        <w:t>-en réponse à un courriel du 28 novembre 2007, l'intimé écrit à B.X.________: «ces prochains jours tu vas me verser CHF 80'000.-» et «jusqu'à la mi décembre 2007 tu vas me verser les autres CHF 100'000.-»;</w:t>
      </w:r>
    </w:p>
    <w:p>
      <w:r>
        <w:t>- après la séance du 3 juin 2009, l'intimé établit un "</w:t>
      </w:r>
    </w:p>
    <w:p>
      <w:r>
        <w:t>Protokoll " où il mentionne "C.X.________ &amp; Söhne" sous "</w:t>
      </w:r>
    </w:p>
    <w:p>
      <w:r>
        <w:t>Name " et "C.X.________ et A.X.________ [recte]" sous "</w:t>
      </w:r>
    </w:p>
    <w:p>
      <w:r>
        <w:t>Kontaktperson ", avant d'envoyer ce document à "C.X.________ &amp; Söhne";</w:t>
      </w:r>
    </w:p>
    <w:p>
      <w:r>
        <w:t>- par courrier du 14 décembre 2009 adressé aux "Herren X.________", l'intimé se réfère à leur séance du 3 juin 2009 relative à l'amortissement de sa créance et demande le versement du montant de 60'000 fr. d'ici à la fin décembre 2009;</w:t>
      </w:r>
    </w:p>
    <w:p>
      <w:r>
        <w:t>- dans deux autres courriers des 7 juillet et 13 décembre 2010, toujours adressés aux "Herren X.________", l'intimé leur rappelle les montants échus.</w:t>
      </w:r>
    </w:p>
    <w:p>
      <w:r>
        <w:t>Face à ces éléments, la cour cantonale pouvait sans arbitraire retenir que les indices invoqués par les recourants ne suffisaient pas à démontrer qu'en réalité, l'intimé n'avait jamais cru à l'existence d'une société simple. En particulier, le fait que l'intimé n'ait pas d'emblée entrepris des démarches de recouvrement contre les trois membres de la famille X.________ n'apparaît pas déterminant dans ce contexte, pas plus que le libellé des "</w:t>
      </w:r>
    </w:p>
    <w:p>
      <w:r>
        <w:t>Kontokarten ", des factures et des bulletins de livraison au nom de C.X.________ ou la suppression, à la demande de ce dernier, de la mention "Gm." lorsque M.________ a quitté la société simple.</w:t>
      </w:r>
    </w:p>
    <w:p>
      <w:r>
        <w:t>Il s'ensuit que le grief tiré d'un établissement manifestement inexact des faits doit être écarté.</w:t>
      </w:r>
    </w:p>
    <w:p>
      <w:r>
        <w:rPr>
          <w:b/>
        </w:rPr>
        <w:t>E. 4</w:t>
      </w:r>
    </w:p>
    <w:p>
      <w:r>
        <w:t>En second lieu, les recourants se plaignent d'une violation de l' art. 543 al. 3 CO . Ils contestent tout d'abord avoir accompli des actes auxquels la présomption inscrite dans cette disposition s'appliquerait. A leur sens, la négociation de l'amortissement d'une dette très élevée mettant en péril le commerce de porcs n'entre pas dans les activités de gestion ordinaire d'un tel commerce. Par ailleurs, même si l' art. 543 al. 3 CO était applicable, les indices retenus par la cour cantonale ne manifesteraient pas la participation des fils X.________ à une société simple d'une manière suffisamment claire pour protéger la prétendue confiance de l'intimé dans cette figure juridique.</w:t>
      </w:r>
    </w:p>
    <w:p>
      <w:r>
        <w:rPr>
          <w:b/>
        </w:rPr>
        <w:t>E. 4.1</w:t>
      </w:r>
    </w:p>
    <w:p>
      <w:r>
        <w:t>Selon la jurisprudence rappelée dans l'arrêt de renvoi (consid. 3.1), le principe de la confiance s'applique également dans le droit des sociétés, de sorte que le tiers de bonne foi peut se prévaloir de l'apparence juridique créée par les intéressés. La confiance du tiers n'est protégée que si, par leur comportement, les associés présumés manifestent de manière suffisamment claire qu'il existe entre eux une société simple. On peut se référer à cet égard aux règles sur la représentation de la société simple par un associé chargé de la gestion interne ( art. 543 al. 3 CO ).</w:t>
      </w:r>
    </w:p>
    <w:p>
      <w:r>
        <w:rPr>
          <w:b/>
        </w:rPr>
        <w:t>E. 4.2</w:t>
      </w:r>
    </w:p>
    <w:p>
      <w:r>
        <w:t>Parmi les éléments pertinents pour juger de l'apparence d'une société simple, la cour cantonale a retenu en fait que C.X.________ avait annoncé à l'intimé, en juin 2006, l'arrivée de ses fils sur l'exploitation. Or, d'après les recourants, cette constatation aurait été retenue "à tort", car elle ne correspondrait pas à ce que C.X.________ a déclaré lors de l'audience du 25 février 2014.</w:t>
      </w:r>
    </w:p>
    <w:p>
      <w:r>
        <w:t>Les recourants ne prétendent pas que la constatation incriminée elle-même serait entachée d'arbitraire. Cela étant, la cour cantonale s'est fondée sur ce point sur les déclarations en audience tant de l'intimé que de C.X.________, lesquelles ont été retranscrites dans l'arrêt attaqué. Le premier a ainsi déclaré que vers juin 2006, C.X.________ lui avait indiqué que «ses fils venaient à l'exploitation»; à la question de savoir s'il avait annoncé à l'intimé avoir donné les immeubles de l'exploitation à ses fils, le second a déclaré: " (...) [l'intimé] le savait lorsque je me suis divorcé, j'étais déjà séparé de mon épouse depuis plusieurs années. J'ai annoncé à M. Z.________ mon divorce. Il était au courant de l'abandon de biens que j'ai fait le 30 novembre 2006 en faveur de mes fils et il savait que je voulais continuer et on a continué à travailler sur l'exploitation". Des termes utilisés de part et d'autre, il pouvait être déduit sans arbitraire que le père des recourants avait annoncé à l'intimé en 2006 l'arrivée de ses fils sur l'exploitation.</w:t>
      </w:r>
    </w:p>
    <w:p>
      <w:r>
        <w:rPr>
          <w:b/>
        </w:rPr>
        <w:t>E. 4.3</w:t>
      </w:r>
    </w:p>
    <w:p>
      <w:r>
        <w:t>Il reste à examiner si l'intimé pouvait de bonne foi conclure du comportement des membres de la famille X.________ qu'ils formaient une société simple pour l'exploitation du commerce de porcs à partir de juin 2006, de sorte que le solde reconnu des "</w:t>
      </w:r>
    </w:p>
    <w:p>
      <w:r>
        <w:t>Kontokarten " au 3 juin 2009 est dû solidairement par les associés apparents de la société simple.</w:t>
      </w:r>
    </w:p>
    <w:p>
      <w:r>
        <w:t>Contrairement à ce que les recourants prétendent, leurs comportements respectifs et celui de leur père, dans le cadre de relations commerciales de longue date entre les familles X.________ et Z.________, manifestent de manière suffisamment claire l'existence d'une société simple en rapport avec le commerce de porcs dès juin 2006. Les éléments relevés par la cour cantonale apparaissent pertinents à cet égard.</w:t>
      </w:r>
    </w:p>
    <w:p>
      <w:r>
        <w:t>Tout d'abord, en 2006, l'intimé savait, par C.X.________, que ce dernier cédait à ses fils ses biens immobiliers en relation avec son exploitation agricole et que l'engraissement de porcs continuerait de s'y pratiquer. Par ailleurs, il n'ignorait pas que jusqu'en juin 2006, le commerce de porcs avait été exploité par une société simple composée de C.X.________ et M.________. Dans ce contexte, l'annonce à la même époque par C.X.________ de l'arrivée de ses fils dans l'exploitation laissait supposer que l'entreprise agricole était désormais menée par une société simple constituée du père et de ses fils, ce qui n'avait rien de surprenant pour l'intimé qui connaissait la nature familiale de ce commerce déjà pratiqué de père en fils auparavant.</w:t>
      </w:r>
    </w:p>
    <w:p>
      <w:r>
        <w:t>Les rapports que l'intimé a entretenus par la suite avec chacun des recourants n'ont pu que le conforter dans cette impression.</w:t>
      </w:r>
    </w:p>
    <w:p>
      <w:r>
        <w:t>En juin 2006 précisément, A.X.________ est intervenu une première fois pour négocier avec l'intimé un plan de paiement de la dette relative au commerce de porcs; il a ensuite apporté lui-même à l'intimé le montant de 180'000 fr. dont le versement immédiat avait été convenu. Trois ans plus tard, c'est également lui qui, le 3 juin 2009, a discuté aux côtés de son père le règlement par acomptes du montant de 486'000 fr. en faveur de l'intimé, représentant le solde des "</w:t>
      </w:r>
    </w:p>
    <w:p>
      <w:r>
        <w:t>Kontokarten " reconnu implicitement à cette occasion.</w:t>
      </w:r>
    </w:p>
    <w:p>
      <w:r>
        <w:t>Pour sa part, B.X.________ a annoté à la main les "</w:t>
      </w:r>
    </w:p>
    <w:p>
      <w:r>
        <w:t>Kontokarten " 2005 et 2006 que l'intimé avait établis en décembre 2006, en s'interrogeant sur un paiement tout en précisant "</w:t>
      </w:r>
    </w:p>
    <w:p>
      <w:r>
        <w:t>Unsere Schuld ist grösser " et en communiquant son numéro de portable personnel. Le 28 novembre 2007, il a adressé un courriel à l'intimé en l'informant du prochain versement d'un montant de 80'000 fr. et du virement d'un montant de 100'000 fr. à mi-décembre au plus tard. Il expliquait également qu'ils avaient peu de liquidités ("</w:t>
      </w:r>
    </w:p>
    <w:p>
      <w:r>
        <w:t>Unsere flüssigen Mittel waren etwas kurz ") et demandait qu'une facture ne soit pas compensée mais transférée, invoquant des raisons liées à la comptabilité dans une situation fiscale qui n'était pas claire depuis deux ans ("</w:t>
      </w:r>
    </w:p>
    <w:p>
      <w:r>
        <w:t>...da wir uns seit zwei Jahren aus steuertechnischen unklaren Lage herausarbeiten "); il annonçait à l'intimé qu'il allait lui téléphoner d'ici mi-décembre. Dans un courriel du 2 juin 2009, B.X.________ a fait savoir à l'intimé que les factures ouvertes auprès de ce dernier allaient être discutées le lendemain, faisant ainsi référence à la rencontre qui verra son père et son frère négocier un plan de règlement du montant reconnu de 486'000 fr.; la fin du courriel porte la signature "X.________ &amp; Söhne".</w:t>
      </w:r>
    </w:p>
    <w:p>
      <w:r>
        <w:t>En usant de la première personne du pluriel en 2007 et en signant "X.________ &amp; Söhne" en juin 2009, B.X.________ manifeste clairement que le commerce de porcs n'est à cette époque pas exploité sous une forme individuelle, mais par une société simple composée du père et des fils. Quoi qu'en disent les recourants, le fait que B.X.________, à l'instar de son frère, ait eu des contacts avec l'intimé uniquement dans le cadre des relations financières liées au commerce de bétail n'est pas de nature à infirmer cette interprétation. Comme les recourants l'indiquent eux-mêmes dans leur mémoire, la dette envers l'intimé mettait en péril l'avenir de ce commerce. Or, en s'impliquant aussi bien dans le paiement des factures que dans les plans de règlement par tranches, les deux frères, désormais propriétaires des locaux abritant le commerce lui-même, ont démontré vis-à-vis de l'extérieur leur participation à l'entreprise qu'il s'agissait de sauver.</w:t>
      </w:r>
    </w:p>
    <w:p>
      <w:r>
        <w:t>Les recourants mettent l'accent sur divers éléments, prétendument ignorés par la cour cantonale, qui contrebalanceraient les indices retenus en faveur d'une société simple apparente. C'est le lieu de relever que ces faits n'ont pas trait à des déclarations ou des comportements des recourants ou de leur père eux-mêmes vis-à-vis de l'intimé, lesquels sont seuls déterminants pour juger si ce dernier pouvait croire de bonne foi à l'existence d'une société simple entre les prénommés. Ainsi, la prétendue absence de démarches de recouvrement envers les recourants de la part d'autres partenaires du commerce de bétail est un fait dénué de pertinence. De même en va-t-il du libellé des factures ou des bulletins de livraison.</w:t>
      </w:r>
    </w:p>
    <w:p>
      <w:r>
        <w:t>En conclusion, le grief tiré d'une violation de l' art. 543 al. 3 CO ne peut être qu'écarté.</w:t>
      </w:r>
    </w:p>
    <w:p>
      <w:r>
        <w:rPr>
          <w:b/>
        </w:rPr>
        <w:t>E. 5</w:t>
      </w:r>
    </w:p>
    <w:p>
      <w:r>
        <w:t>Sur le vu de ce qui précède, le recours doit être rejeté.</w:t>
      </w:r>
    </w:p>
    <w:p>
      <w:r>
        <w:t>Les recourants, qui succombent, prendront à leur charge les frais judiciaires ( art. 66 al. 1 et 5 LTF ) et verseront des dépens à l'intimé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