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4A_253/2016 vom 20. Mai 2016</w:t>
      </w:r>
    </w:p>
    <w:p>
      <w:r>
        <w:t>Bundesgericht, 2016-05-20, DE</w:t>
      </w:r>
    </w:p>
    <w:p>
      <w:r>
        <w:rPr>
          <w:b/>
        </w:rPr>
        <w:t xml:space="preserve">Quelle: </w:t>
      </w:r>
      <w:r>
        <w:t>https://mcp.opencaselaw.ch/entscheid/bger_4A_253_2016</w:t>
      </w:r>
    </w:p>
    <w:p>
      <w:r>
        <w:t>FR: TF 4A_253/2016 du 20 mai 2016</w:t>
      </w:r>
    </w:p>
    <w:p>
      <w:r>
        <w:t>IT: TF 4A_253/2016 del 20 maggio 2016</w:t>
      </w:r>
    </w:p>
    <w:p>
      <w:pPr>
        <w:pStyle w:val="Heading2"/>
      </w:pPr>
      <w:r>
        <w:t>Volltext</w:t>
      </w:r>
    </w:p>
    <w:p>
      <w:r>
        <w:t>Bundesgericht</w:t>
      </w:r>
    </w:p>
    <w:p>
      <w:r>
        <w:t>Tribunal fédéral</w:t>
      </w:r>
    </w:p>
    <w:p>
      <w:r>
        <w:t>Tribunale federale</w:t>
      </w:r>
    </w:p>
    <w:p>
      <w:r>
        <w:t>Tribunal federal</w:t>
      </w:r>
    </w:p>
    <w:p>
      <w:r>
        <w:t>{T 0/2}</w:t>
      </w:r>
    </w:p>
    <w:p>
      <w:r>
        <w:t>4A_253/2016</w:t>
      </w:r>
    </w:p>
    <w:p>
      <w:r>
        <w:t>Urteil vom 20. Mai 2016</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B.________ AG,</w:t>
      </w:r>
    </w:p>
    <w:p>
      <w:r>
        <w:t>Beschwerdegegnerin.</w:t>
      </w:r>
    </w:p>
    <w:p>
      <w:r>
        <w:t>Gegenstand</w:t>
      </w:r>
    </w:p>
    <w:p>
      <w:r>
        <w:t>Arbeitsvertrag,</w:t>
      </w:r>
    </w:p>
    <w:p>
      <w:r>
        <w:t>Beschwerde gegen das Urteil des Obergerichts des</w:t>
      </w:r>
    </w:p>
    <w:p>
      <w:r>
        <w:t>Kantons Zürich, I. Zivilkammer, vom 5. April 2016.</w:t>
      </w:r>
    </w:p>
    <w:p>
      <w:r>
        <w:t>In Erwägung,</w:t>
      </w:r>
    </w:p>
    <w:p>
      <w:r>
        <w:t>dass das Arbeitsgericht Zürich in einem vom Beschwerdeführer gegen die Beschwerdegegnerin angestrengten Zivilprozess mit Beschluss vom 9. März 2016 davon Vermerk nahm, dass der Streitwert Fr. 520'000.-- betrage, bestimmte, dass der Prozess im ordentlichen Verfahren und kostenpflichtig geführt werde und dem Beschwerdeführer eine Frist zur Leistung eines Gerichtskostenvorschusses von Fr. 21'150.-- ansetzte;</w:t>
      </w:r>
    </w:p>
    <w:p>
      <w:r>
        <w:t>dass das Obergericht des Kantons Zürich mit Urteil vom 5. April 2016 eine vom Beschwerdeführer gegen den arbeitsgerichtlichen Entscheid vom 9. März 2016 erhobene Beschwerde abwies und die Gerichtskosten für das Rechtsmittelverfahren dem Beschwerdeführer auferlegte;</w:t>
      </w:r>
    </w:p>
    <w:p>
      <w:r>
        <w:t>dass der Beschwerdeführer dem Bundesgericht mit Eingabe vom 25. April 2016 erklärte, das Urteil des Obergerichts des Kantons Zürich vom 5. April 2016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und neue Begehren unzulässig sind ( Art. 99 BGG );</w:t>
      </w:r>
    </w:p>
    <w:p>
      <w:r>
        <w:t>dass es demnach nicht angeht, in einer Beschwerde an das Bundesgericht appellatorische Kritik an der Beweiswürdigung des kantonalen Gerichts zu üben und Ergänzungen bezüglich der tatsächlichen Feststellungen vorzunehmen, als ob dem Bundesgericht im Beschwerdeverfahren die freie Prüfung aller Tatfragen zukäme ( BGE 140 III 264 E. 2.3; 136 II 101 E. 3; 134 II 244 E. 2.2);</w:t>
      </w:r>
    </w:p>
    <w:p>
      <w:r>
        <w:t>dass sich der Beschwerdeführer nicht mit den vorinstanzlichen Erwägungen auseinandersetzt und aufzeigt, inwiefern die Vorinstanz mit ihrem Entscheid Bundesrecht verletzt hätte, sondern dem Bundesgericht ein neues Arztzeugnis einreicht und einen Sachverhalt unterbreitet, der von dem vorinstanzlich verbindlich festgestellten abweicht, ohne rechtsgenügend zu begründen, inwiefern dies nach Art. 105 Abs. 2 BGG zulässig sein soll;</w:t>
      </w:r>
    </w:p>
    <w:p>
      <w:r>
        <w:t>dass der Beschwerdeführer zwar verschiedene Bestimmungen der Bundesverfassung erwähnt (so etwa Art. 5, 12, 41 ff. und 114 BV), eine Verletzung dieser Bestimmungen jedoch nicht hinreichend begründet;</w:t>
      </w:r>
    </w:p>
    <w:p>
      <w:r>
        <w:t>dass die Eingabe des Beschwerdeführers vom 25. April 2016 die erwähnten Begründungsanforderungen daher offensichtlich nicht erfüllt, weshalb auf die Beschwerde in Anwendung von Art. 108 Abs. 1 lit. b BGG nicht eingetreten werden kann;</w:t>
      </w:r>
    </w:p>
    <w:p>
      <w:r>
        <w:t>dass das Gesuch um Erteilung der aufschiebenden Wirkung mit dem Entscheid in der Sache gegenstandslos wird;</w:t>
      </w:r>
    </w:p>
    <w:p>
      <w:r>
        <w:t>dass unter den gegebenen Umständen auf die Erhebung von Gerichtskosten zu verzichten ist (Art. 66 Abs. 1 zweiter Satz BGG), womit das Gesuch um Befreiung von diesen Kosten im bundesgerichtlichen Verfahren gegenstandslos wird;</w:t>
      </w:r>
    </w:p>
    <w:p>
      <w:r>
        <w:t>dass die Beschwerdegegnerin, der aus dem bundesgerichtlichen Verfahren kein Aufwand erwachsen ist, keinen Anspruch auf eine Parteientschädigung hat ( Art. 68 Abs. 2 BGG );</w:t>
      </w:r>
    </w:p>
    <w:p>
      <w:r>
        <w:t>erkennt die Präsidentin:</w:t>
      </w:r>
    </w:p>
    <w:p>
      <w:r>
        <w:t>1.</w:t>
      </w:r>
    </w:p>
    <w:p>
      <w:r>
        <w:t>Auf die Beschwerde wird nicht eingetreten.</w:t>
      </w:r>
    </w:p>
    <w:p>
      <w:r>
        <w:t>2.</w:t>
      </w:r>
    </w:p>
    <w:p>
      <w:r>
        <w:t>Es werden keine Gerichtskosten erhoben.</w:t>
      </w:r>
    </w:p>
    <w:p>
      <w:r>
        <w:t>3.</w:t>
      </w:r>
    </w:p>
    <w:p>
      <w:r>
        <w:t>Es wird keine Parteientschädigung zugesprochen.</w:t>
      </w:r>
    </w:p>
    <w:p>
      <w:r>
        <w:t>4.</w:t>
      </w:r>
    </w:p>
    <w:p>
      <w:r>
        <w:t>Dieses Urteil wird den Parteien und dem Obergericht des Kantons Zürich, I. Zivilkammer, schriftlich mitgeteilt.</w:t>
      </w:r>
    </w:p>
    <w:p>
      <w:r>
        <w:t>Lausanne, 20. Mai 2016</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