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4A_252/2021 vom 6. Oktober 2021</w:t>
      </w:r>
    </w:p>
    <w:p>
      <w:r>
        <w:t>Bundesgericht, 2021-10-06, FR</w:t>
      </w:r>
    </w:p>
    <w:p>
      <w:r>
        <w:rPr>
          <w:b/>
        </w:rPr>
        <w:t xml:space="preserve">Quelle: </w:t>
      </w:r>
      <w:r>
        <w:t>https://mcp.opencaselaw.ch/entscheid/bger_4A_252_2021</w:t>
      </w:r>
    </w:p>
    <w:p>
      <w:r>
        <w:t>FR: TF 4A_252/2021 du 6 octobre 2021</w:t>
      </w:r>
    </w:p>
    <w:p>
      <w:r>
        <w:t>IT: TF 4A_252/2021 del 6 ottobre 2021</w:t>
      </w:r>
    </w:p>
    <w:p>
      <w:pPr>
        <w:pStyle w:val="Heading2"/>
      </w:pPr>
      <w:r>
        <w:t>Erwägungen</w:t>
      </w:r>
    </w:p>
    <w:p>
      <w:r>
        <w:rPr>
          <w:b/>
        </w:rPr>
        <w:t>E. 1</w:t>
      </w:r>
    </w:p>
    <w:p>
      <w:r>
        <w:t>Interjeté dans le délai fixé par la loi ( art. 100 al. 1 et art. 46 al. 1 let. a LTF ) par la bailleresse, qui a succombé dans ses conclusions ( art. 76 al. 1 LTF ), et dirigé contre une décision finale ( art. 90 LTF ) rendue sur appel par le tribunal supérieur du canton de Vaud ( art. 75 LTF ) dans une affaire de bail ( art. 72 al. 1 LTF ) dont la valeur litigieuse dépasse 15'000 fr. ( art. 74 al. 1 let. a LTF ; cf. ATF 144 III 346 consid. 1.2.1 et 1.2.2.3),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Est litigieuse la validité de la résiliation du bail et, en particulier, la question de savoir si les locataires se sont acquittés en temps utile du loyer de juin 2020. À cet effet, il s'agit de déterminer si les locataires bénéficiaient toujours de la protection conférée par l'art. 2 de l'ordonnance du 27 mars 2020 sur l'atténuation des effets du coronavirus en matière de bail à loyer et de bail à ferme (Ordonnance COVID-19 bail à loyer et bail à ferme; RS 221.213.4; ci-après: l'ordonnance) pour ce loyer, la bailleresse ayant résilié le bail parce qu'ils ne s'en étaient pas acquittés dans le délai utile.</w:t>
      </w:r>
    </w:p>
    <w:p>
      <w:r>
        <w:t>En substance, la recourante invoque que tel n'était pas le cas car le Conseil fédéral avait permis la réouverture des restaurants au 11 mai 2020, de sorte que les locataires n'étaient alors plus touchés par les mesures sanitaires et que le délai de paiement était donc uniquement de 30 jours, et non de 90 jours. Selon elle, la cour cantonale aurait ainsi dû admettre que les locataires s'étaient acquittés tardivement du loyer de juin 2020 et que les conditions d'une procédure en cas clair étaient réunies.</w:t>
      </w:r>
    </w:p>
    <w:p>
      <w:r>
        <w:rPr>
          <w:b/>
        </w:rPr>
        <w:t>E. 3.1</w:t>
      </w:r>
    </w:p>
    <w:p>
      <w:r>
        <w:t>Aux termes de l' art. 257 CPC , relatif aux " cas clairs ",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pour les cas clairs est exclue et la requête irrecevable ( ATF 144 III 462 consid. 3.1; 141 III 23 consid. 3.2; 138 III 620 consid. 5.1.1).</w:t>
      </w:r>
    </w:p>
    <w:p>
      <w:r>
        <w:t>La situation juridique est claire lorsque l'application de la norme au cas concret s'impose de façon évidente au regard du texte légal ou sur la base d'une doctrine et d'une jurisprudence éprouvées ( ATF 144 III 462 consid. 3.1 et les arrêts cités).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et les arrêts cités).</w:t>
      </w:r>
    </w:p>
    <w:p>
      <w:r>
        <w:t>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144 III 462 consid. 3.1 et les arrêts cités).</w:t>
      </w:r>
    </w:p>
    <w:p>
      <w:r>
        <w:rPr>
          <w:b/>
        </w:rPr>
        <w:t>E. 3.2.1</w:t>
      </w:r>
    </w:p>
    <w:p>
      <w:r>
        <w:t>À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qu'à défaut de paiement dans le délai fixé, le bailleur peut résilier le contrat avec effet immédiat; les baux d'habitations ou de locaux commerciaux peuvent être résiliés avec un délai de congé minimum de trente jours pour la fin d'un mois.</w:t>
      </w:r>
    </w:p>
    <w:p>
      <w:r>
        <w:rPr>
          <w:b/>
        </w:rPr>
        <w:t>E. 3.2.2</w:t>
      </w:r>
    </w:p>
    <w:p>
      <w:r>
        <w:t>Aux termes de l'art. 2 de l'ordonnance, si le locataire a du retard pour s'acquitter d'un terme ou de frais accessoires, échus entre le 13 mars 2020 et le 31 mai 2020, en raison des mesures prises par le Conseil fédéral pour lutter contre le coronavirus, le bailleur accorde, en dérogation à l' art. 257d al. 1 CO , un délai d'au moins 90 jours pour l'acquittement des montants dus.</w:t>
      </w:r>
    </w:p>
    <w:p>
      <w:r>
        <w:rPr>
          <w:b/>
        </w:rPr>
        <w:t>E. 3.3</w:t>
      </w:r>
    </w:p>
    <w:p>
      <w:r>
        <w:t>En l'espèce, contrairement à ce que le premier juge avait considéré, la cour cantonale a retenu que le loyer du mois de juin 2020, payable mensuellement d'avance, était échu le 31 mai 2020 et qu'il convenait donc d'accorder aux locataires un délai comminatoire de 90 jours, comme le prévoyait l'art. 2 de l'ordonnance. Or, l'avis comminatoire avait été notifié aux locataires le 24 juin 2020, de sorte que le délai de paiement tant pour les loyers d'avril et de mai que pour celui de juin 2020 arrivait à échéance le 22 septembre 2020. Au vu du fait que les locataires avaient versé le loyer du mois de juin 2020 le 28 août 2020, la résiliation du bail intervenue le 21 août 2020 est intervenue trop tôt, de sorte que sa validité ne saurait être considérée comme claire. Dans la mesure où la procédure d'expulsion portait uniquement sur le non-paiement du loyer du mois de juin 2020 et où les conditions de l'expulsion ne semblaient dès lors pas remplies, le premier juge ne pouvait entrer en matière sur la requête de la bailleresse.</w:t>
      </w:r>
    </w:p>
    <w:p>
      <w:r>
        <w:rPr>
          <w:b/>
        </w:rPr>
        <w:t>E. 3.4</w:t>
      </w:r>
    </w:p>
    <w:p>
      <w:r>
        <w:t>Dans un premier grief, la recourante invoque une violation de l' art. 257d CO et de l'art. 2 de l'ordonnance.</w:t>
      </w:r>
    </w:p>
    <w:p>
      <w:r>
        <w:t>Elle tire tout d'abord argument du rapport explicatif relatif à l'ordonnance établi par l'Office fédéral du logement, qui précise notamment ce qui suit au sujet de l'art. 2 de l'ordonnance (p. 3 n. 3.2) :</w:t>
      </w:r>
    </w:p>
    <w:p>
      <w:r>
        <w:t>" La prolongation du délai de paiement vaut uniquement pour les locataires touchés par les mesures prises par le Conseil fédéral en vue de lutter contre le coronavirus et qui les ont mis en difficultés de paiement, par exemple parce qu'elles les ont contraints à fermer boutique. Pour tous les autre s locataires, à l'instar d'une pharmacie restée ouverte et qui enregistre peut-être même une augmentation de son chiffre d'affaires, le délai de mise en demeure reste fixé à 30 jours. "</w:t>
      </w:r>
    </w:p>
    <w:p>
      <w:r>
        <w:t>Elle se base également sur le fait que le Conseil fédéral a levé la mesure ordonnant la fermeture des restaurants avec effet au 11 mai 2020, en abrogeant l'art. 6 al. 2 let. b de l'ordonnance 2 du 13 mars 2020 sur les mesures destinées à lutter contre le coronavirus (COVID-19) (Ordonnance 2 COVID-19; RO 2020 1499).</w:t>
      </w:r>
    </w:p>
    <w:p>
      <w:r>
        <w:t>Dans la mesure où l'arrêt entrepris n'a pas retenu que les locataires auraient fait valoir qu'ils n'avaient pas pu reprendre l'exploitation de leur restaurant à partir du 11 mai 2020, elle soutient que c'est à tort que la cour cantonale aurait fixé un délai de 90 jours pour que les intimés s'acquittassent du loyer du mois de juin 2020. Elle fait à ce sujet valoir également une violation de l' art. 9 Cst. , l'arrêt entrepris étant sur ce point arbitraire selon elle.</w:t>
      </w:r>
    </w:p>
    <w:p>
      <w:r>
        <w:t>La recourante invoque aussi que la cour cantonale aurait violé l' art. 257 CPC en retenant que la requête en expulsion était irrecevable, dans la mesure où les intimés ne s'étaient pas acquittés du loyer du mois de juin 2020 dans le délai comminatoire applicable de 30 jours.</w:t>
      </w:r>
    </w:p>
    <w:p>
      <w:r>
        <w:rPr>
          <w:b/>
        </w:rPr>
        <w:t>E. 3.5</w:t>
      </w:r>
    </w:p>
    <w:p>
      <w:r>
        <w:t>L'art. 2 de l'ordonnance soumet l'octroi d'un délai minimal de paiement de 90 jours par le bailleur à la réunion de trois conditions, soit (1) le retard du locataire pour s'acquitter d'un terme ou de frais accessoires, (2) l'échéance du terme ou des frais accessoires entre le 13 mars 2020 et le 31 mai 2020 et (3) les mesures prises par le Conseil fédéral pour lutter contre le coronavirus ont causé le retard de paiement. Contrairement à ce qu'a retenu la cour cantonale, le retard de paiement et la date d'échéance du loyer litigieux ne sont donc pas à eux seuls déterminants.</w:t>
      </w:r>
    </w:p>
    <w:p>
      <w:r>
        <w:t>La recourante ne contestant pas que le loyer de juin 2020 était échu le 31 mai 2020 et que les intimés étaient en retard dans son paiement, il n'y a pas lieu de revenir sur les deux premières conditions de la disposition précitée (cf.</w:t>
      </w:r>
    </w:p>
    <w:p>
      <w:r>
        <w:t>supra consid. 2.2).</w:t>
      </w:r>
    </w:p>
    <w:p>
      <w:r>
        <w:t>Seule reste donc litigieuse la troisième condition, soit la question de savoir si les locataires se sont acquittés en retard du loyer de juin 2020 " en raison des mesures prises par le Conseil fédéral pour lutter contre le coronavirus ".</w:t>
      </w:r>
    </w:p>
    <w:p>
      <w:r>
        <w:t>Il n'est pas contesté que les locataires intimés ont dû fermer leur restaurant jusqu'au 11 mai 2020 en raison des mesures prises par le Conseil fédéral et qu'ils ont informé la recourante le 17 mars 2020 qu'ils ne disposaient pas des liquidités suffisantes en raison des mesures sanitaires prises par le Conseil fédéral. Contrairement à ce qu'affirme la recourante, on ne saurait donc dire que la situation juridique est claire en ce sens que serait déterminante la date de réouverture du restaurant des intimés et non la raison pour laquelle ils étaient potentiellement en difficultés de paiement pour le loyer de juin 2020; le moment de la levée des mesures sanitaires ne coïncide pas forcément avec celui où leurs effets économiques ont cessé pour les locataires.</w:t>
      </w:r>
    </w:p>
    <w:p>
      <w:r>
        <w:t>L'exception tirée de l'art. 2 de l'ordonnance ne pouvant être écartée immédiatement, la requête en cas clair est irrecevable (cf.</w:t>
      </w:r>
    </w:p>
    <w:p>
      <w:r>
        <w:t>supra consid. 3.1). Partant, les griefs sont rejetés.</w:t>
      </w:r>
    </w:p>
    <w:p>
      <w:r>
        <w:rPr>
          <w:b/>
        </w:rPr>
        <w:t>E. 4</w:t>
      </w:r>
    </w:p>
    <w:p>
      <w:r>
        <w:t>Dans un dernier grief, la recourante fait valoir une violation de son droit d'être entendue ( art. 53 CPC ). En substance, elle considère que les parties ne pouvaient penser que la cour cantonale retiendrait un délai comminatoire de 90 jours et que, si cet argument avait été invoqué, elle aurait produit une pièce supplémentaire dans la procédure pour prouver la solvabilité des locataires, qui ne sauraient dès lors être mis au bénéfice de l'art. 2 de l'ordonnance.</w:t>
      </w:r>
    </w:p>
    <w:p>
      <w:r>
        <w:rPr>
          <w:b/>
        </w:rPr>
        <w:t>E. 4.1</w:t>
      </w:r>
    </w:p>
    <w:p>
      <w:r>
        <w:t>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135 II 286 consid. 5.1; arrêt 4D_6/2020 du 5 février 2020 consid. 5).</w:t>
      </w:r>
    </w:p>
    <w:p>
      <w:r>
        <w:t>Le droit de s'exprimer sur tous les points importants avant qu'une décision ne soit prise s'applique sans restriction pour les questions de fait. En revanche, le juge n'a pas à soumettre à la discussion des parties les principes juridiques sur lesquels il va fonder sa décision ( ATF 130 III 35 consid. 5; arrêt 5A_795/2009 du 10 mars 2010 consid. 3.1, non publié in ATF 136 III 123 ).</w:t>
      </w:r>
    </w:p>
    <w:p>
      <w:r>
        <w:t>Exceptionnellement, il doit toutefois interpeller les parties lorsqu'il envisage de fonder son jugement sur une norme ou un motif juridique qui n'a jamais été évoqué au cours de la procédure et dont aucune des parties ne s'était prévalu, ni ne pouvait supputer la pertinence ( ATF 145 IV 99 consid. 3.1 et les arrêts cités; 130 III 35 consid. 5).</w:t>
      </w:r>
    </w:p>
    <w:p>
      <w:r>
        <w:rPr>
          <w:b/>
        </w:rPr>
        <w:t>E. 4.2</w:t>
      </w:r>
    </w:p>
    <w:p>
      <w:r>
        <w:t>En l'espèce, la bailleresse recourante a appliqué l'art. 2 de l'ordonnance en octroyant aux locataires un délai de 90 jours pour le paiement des loyers d'avril et de mai 2020 et la juge de paix a mentionné cette disposition dans sa décision, bien qu'elle en ait écarté l'application, de sorte que la recourante ne saurait maintenant soutenir qu'elle ne pouvait s'attendre à ce que la cour cantonale appliquât cette disposition.</w:t>
      </w:r>
    </w:p>
    <w:p>
      <w:r>
        <w:t>Le grief doit donc être rejeté.</w:t>
      </w:r>
    </w:p>
    <w:p>
      <w:r>
        <w:rPr>
          <w:b/>
        </w:rPr>
        <w:t>E. 5</w:t>
      </w:r>
    </w:p>
    <w:p>
      <w:r>
        <w:t>Au vu de ce qui précède, le recours doit être rejeté.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