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252/2016 vom 17. Oktober 2016</w:t>
      </w:r>
    </w:p>
    <w:p>
      <w:r>
        <w:t>Bundesgericht, 2016-10-17, DE</w:t>
      </w:r>
    </w:p>
    <w:p>
      <w:r>
        <w:rPr>
          <w:b/>
        </w:rPr>
        <w:t xml:space="preserve">Quelle: </w:t>
      </w:r>
      <w:r>
        <w:t>https://mcp.opencaselaw.ch/entscheid/bger_4A_252_2016</w:t>
      </w:r>
    </w:p>
    <w:p>
      <w:r>
        <w:t>FR: TF 4A 252/2016 du 17 octobre 2016</w:t>
      </w:r>
    </w:p>
    <w:p>
      <w:r>
        <w:t>IT: TF 4A 252/2016 del 17 ottobre 2016</w:t>
      </w:r>
    </w:p>
    <w:p>
      <w:pPr>
        <w:pStyle w:val="Heading2"/>
      </w:pPr>
      <w:r>
        <w:t>Regeste</w:t>
      </w:r>
    </w:p>
    <w:p>
      <w:r>
        <w:t>Darlehen | Vertragsrecht</w:t>
      </w:r>
    </w:p>
    <w:p>
      <w:pPr>
        <w:pStyle w:val="Heading2"/>
      </w:pPr>
      <w:r>
        <w:t>Erwägungen</w:t>
      </w:r>
    </w:p>
    <w:p>
      <w:r>
        <w:rPr>
          <w:b/>
        </w:rPr>
        <w:t>E. 1</w:t>
      </w:r>
    </w:p>
    <w:p>
      <w:r>
        <w:t>Das Bundesgericht prüft von Amtes wegen und mit freier Kognition, ob ein Rechtsmittel zulässig ist ( Art. 29 Abs. 1 BGG ; BGE 140 IV 57 E. 2 S. 59; 139 III 133 E. 1 S. 133; je mit Hinweisen).</w:t>
      </w:r>
    </w:p>
    <w:p>
      <w:r>
        <w:rPr>
          <w:b/>
        </w:rPr>
        <w:t>E. 1.1</w:t>
      </w:r>
    </w:p>
    <w:p>
      <w:r>
        <w:t>Die Beschwerde richtet sich gegen einen verfahrensabschliessenden Rechtsmittelentscheid eines oberen kantonalen Gerichts ( Art. 75 BGG ), ist innert der Beschwerdefrist ( Art. 100 BGG ) von der mit ihren Rechtsbegehren unterlegenen Partei ( Art. 76 BGG ) eingereicht worden und bei der Streitsache handelt es sich um eine Zivilsache ( Art. 72 BGG ) mit einem Streitwert von über Fr. 30'000.-- ( Art. 74 Abs. 1 lit. b BGG ). Auf die Beschwerde ist unter Vorbehalt rechtsgenüglicher Begründung ( Art. 42 Abs. 2 BGG und Art. 106 Abs. 2 BGG ) einzutreten.</w:t>
      </w:r>
    </w:p>
    <w:p>
      <w:r>
        <w:rPr>
          <w:b/>
        </w:rPr>
        <w:t>E. 1.2</w:t>
      </w:r>
    </w:p>
    <w:p>
      <w:r>
        <w:t>Gemäss Art. 42 Abs. 2 BGG ist in der Begründung in gedrängter Form darzulegen, inwiefern der angefochtene Entscheid Recht verletzt. Dies bedeutet, dass die Beschwerde auf die Erwägungen des angefochtenen Entscheids einzugehen und im Einzelnen aufzuzeigen hat, worin eine Verletzung von Bundesrecht liegt. Die beschwerdeführende Partei soll dabei in der Beschwerdeschrift nicht bloss die Rechtsstandpunkte, die sie im kantonalen Verfahren eingenommen hat, erneut bekräftigen, sondern mit ihrer Kritik an den als rechtsfehlerhaft erachteten Erwägungen der Vorinstanz ansetzen ( BGE 140 III 86 E. 2 S. 89, 115 E. 2 S. 116). Die Begründung muss sodann in der Beschwerde selbst enthalten sein; Verweise auf andere Rechtsschriften oder auf die Akten reichen nicht aus ( BGE 140 III 115 E. 2; 138 IV 47 E. 2.8.1; je mit Hinweisen).</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Neue Tatsachen und Beweismittel dürfen nur soweit vorgebracht werden, als erst der Entscheid der Vorinstanz dazu Anlass gibt ( Art. 99 Abs. 1 BGG ), was in der Beschwerde näher darzulegen ist ( BGE 133 III 393 E. 3 S. 395). Genügt die Kritik diesen Anforderungen nicht, können Vorbringen mit Bezug auf einen Sachverhalt, der vom angefochtenen Entscheid abweicht, nicht berücksichtigt werden ( BGE 140 III 16 E. 1.3.1 S. 18).</w:t>
      </w:r>
    </w:p>
    <w:p>
      <w:r>
        <w:rPr>
          <w:b/>
        </w:rPr>
        <w:t>E. 1.4</w:t>
      </w:r>
    </w:p>
    <w:p>
      <w:r>
        <w:t>Diese Grundsätze verkennen die Beschwerdeführer, soweit sie unter dem Titel "Ziff. 1: Sachverhalt, Prozessgeschichte und Streitgegenstand" die Hintergründe des Rechtsstreits aus eigener Sicht schildern und dabei teilweise von den tatsächlichen Feststellungen der Vorinstanz abweichen oder diese erweitern, ohne substanziiert Ausnahmen von der Sachverhaltsbindung geltend zu machen. Die entsprechenden Ausführungen auf den Seiten 4 - 6 der Beschwerdeschrift haben unbeachtet zu bleiben. Dies gilt auch für die Sachverhaltsrügen auf den Seiten 6 - 8 der Beschwerdeschrift, bei denen die Beschwerdeführer sich im Wesentlichen damit begnügen, auf die Ausführungen in den vorinstanzlichen Rechtsschriften bzw. auf die "Aktenlage" zu verweisen und im Übrigen auch nicht in einer den Begründungsanforderungen genügenden Weise darlegen, inwiefern die angeblich "aktenwidrigen" Sachverhaltsermittlungen für den Ausgang des Verfahrens entscheidend sein können. Auch soweit die Beschwerdeführer unter dem Titel "Ziff. 4: Die Zulässigkeit der Verrechnungsforderung " geltend machen, die Beschwerdegegnerin habe im Zeitpunkt der Verrechnungserklärung die gerügten Pflichtverletzungen bereits begangen, weshalb die zur Verrechnung gestellten Forderungen fällig gewesen seien, genügen ihre Ausführungen mit einem blossen Hinweis auf "die entsprechenden Stellen in den Rechtsschriften der Beschwerdeführer " sowie "die Klagebeilagen 9 bis 20" den Begründungsanforderungen nicht ansatzweise, sondern erschöpfen sich in unzulässiger appellatorischer Kritik. Darauf ist nicht weiter einzugehen.</w:t>
      </w:r>
    </w:p>
    <w:p>
      <w:r>
        <w:rPr>
          <w:b/>
        </w:rPr>
        <w:t>E. 2</w:t>
      </w:r>
    </w:p>
    <w:p>
      <w:r>
        <w:t>Unter dem Titel "Ziff. 2: Verletzung des rechtlichen Gehörs bzw. des Rechts auf Beweis " werfen die Beschwerdeführer der Vorinstanz schliesslich eine Verletzung des Beweisführungsanspruchs nach Art. 8 ZGB bzw. Art. 29 Abs. 2 BV vor, indem diese die Abweisung diverser Beweisanträge (u.a. Parteibefragung, Zeugeneinvernahme, Augenschein, Gutachten) durch die erste Instanz geschützt habe.</w:t>
      </w:r>
    </w:p>
    <w:p>
      <w:r>
        <w:rPr>
          <w:b/>
        </w:rPr>
        <w:t>E. 2.1</w:t>
      </w:r>
    </w:p>
    <w:p>
      <w:r>
        <w:t>Die Vorinstanz hielt fest, dass die Beschwerdeführer die beiden zur Verrechnung gestellten Schadenersatzforderungen von Fr. 125'000.-- und Fr. 70'000.-- damit begründen, dass der Kaufvertrag vom 21. Juni 2012 infolge arglistigen Verschweigens von Mängeln schlecht erfüllt worden sei. Hierzu erwog die Vorinstanz, dass es Pflicht einer Prozesspartei sei, ihre Sachdarstellungen so zu substanziieren, dass darüber Beweis abgenommen werden kann. Die Tatsachenbehauptungen hätten dabei grundsätzlich in der Rechtsschrift selber zu erfolgen; die blosse Verweisung auf Aktenstücke sei ungenügend. Dieser Pflicht seien die Beschwerdeführer freilich nicht nachgekommen. Weder die Höhe der beiden Forderungen noch die Anspruchsgrundlagen, namentlich die den Forderungen offenbar zugrunde liegenden einzelnen Mängel, seien in den Rechtsschriften dargelegt worden. Mit der rudimentären Darstellung bezüglich des Wasserschadens im Mehrfamilienhaus und der Grobschätzung der Kosten auf Fr. 125'000.-- legten die Beschwerdeführer insbesondere nicht im Einzelnen dar, in welchen Räumen welche Schäden bestünden. Damit sei weder ein substanziiertes Bestreiten durch die Beschwerdegegnerin noch die Anordnung von Beweismassnahmen möglich. Dasselbe gelte für die Forderung von Fr. 70'000.--, bezüglich derer keinerlei Substanziierung in den Rechtsschriften erfolge. Der Bestand beider Forderungen sei damit mangels rechtsgenüglicher Substanziierung nicht erstellt. Wie das Bezirksgericht zutreffend festgehalten habe, vermöchten die beantragten Beweismittel die ungenügende Substanziierung nicht zu ersetzen. Der Vorwurf der Verletzung des rechtlichen Gehörs stosse ins Leere.</w:t>
      </w:r>
    </w:p>
    <w:p>
      <w:r>
        <w:rPr>
          <w:b/>
        </w:rPr>
        <w:t>E. 2.2</w:t>
      </w:r>
    </w:p>
    <w:p>
      <w:r>
        <w:t>Diese Erwägungen sind zutreffend: Nach Art. 55 Abs. 1 ZPO haben die Parteien dem Gericht die Tatsachen darzulegen, auf die sie ihre Begehren stützen, und die Beweismittel anzugeben. Der Behauptungslast ist Genüge getan, wenn die Parteien in ihrem Tatsachenvortrag in allgemeiner Weise sämtliche Tatsachen benennen, welche unter die ihren Antrag stützenden Normen zu subsumieren sind. Ein solchermassen vollständiger Tatsachenvortrag wird als schlüssig bezeichnet, da er bei Unterstellung, er sei wahr, den Schluss auf die anbegehrte Rechtsfolge zulässt. Bestreitet der Prozessgegner den schlüssigen Tatsachenvortrag der behauptungsbelasteten Partei,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127 III 365 E. 2b S. 368; vgl. auch Urteil 4A_299/2015 vom 2. Februar 2016 E. 2.3, nicht publ. in: BGE 142 III 84 ). Dabei bestimmt sich nach den einschlägigen bundesrechtlichen Normen, welche Tatsachen für einen schlüssigen Vortrag zu behaupten sind (Urteil 4A_210/2009 vom 7. April 2010 E. 3.2) und genügt ein globaler Verweis auf eingereichte Unterlagen den bundesrechtlichen Anforderungen an die Substanziierung nicht (Urteil 4A_552/2015 E. 2.6 vom 25. Mai 2016 E. 2.6 mit Hinweisen). Eine ausreichende Substanziierung ist Voraussetzung für den Beweisführungsanspruch, der sich als Teilgehalt des Anspruchs auf rechtliches Gehör allgemein aus Art. 29 Abs. 2 BV und für das Bundesprivatrecht besonders aus Art. 8 ZGB ergibt, sowie seit Inkrafttreten der ZPO auch in Art. 152 ZPO verankert ist (Urteile 4A_410/2011 vom 11. Juli 2012 E. 6.2.4; 4C.434/2006 vom 25. Februar 2008 E. 3.9.1; 4C.340/1999 vom 31. Januar 2000 E. 2b).</w:t>
      </w:r>
    </w:p>
    <w:p>
      <w:r>
        <w:rPr>
          <w:b/>
        </w:rPr>
        <w:t>E. 2.3</w:t>
      </w:r>
    </w:p>
    <w:p>
      <w:r>
        <w:t>Die Beschwerdeführer vermögen vor Bundesgericht nicht darzutun, dass sie ihre verrechnungsweise geltend gemachten Schadenersatzforderungen im kantonalen Verfahren hinreichend substanziiert hätten. Vielmehr verkennen sie mit ihrem Hinweis auf die Klagebeilagen 10 - 22, in denen die angeblichen Vertragsverletzungen "zumindest dem Grundsatze nach mittels entsprechender Urkunden dokumentiert" worden seien, erneut, dass ein globaler Verweis auf eingereichte Unterlagen den bundesrechtlichen Anforderungen an die Substanziierung nicht genügt. Soweit sie sodann hinsichtlich der "eventualvorsätzlichen Täuschung seitens der Beschwerdegegnerin" global auf einige "Erwägungen" in der Klageschrift und der Replik hinweisen, ohne im Einzelnen darzulegen, was dort ausgeführt worden und inwiefern damit eine Substanziierung erfolgt sein soll, genügen sie den Begründungsanforderungen nach Art. 42 Abs. 2 BGG bzw. Art. 106 Abs. 2 BGG nicht. Eine Verletzung des Beweisführungsanspruchs durch die Vorinstanz ist nicht ersichtlich.</w:t>
      </w:r>
    </w:p>
    <w:p>
      <w:r>
        <w:rPr>
          <w:b/>
        </w:rPr>
        <w:t>E. 3</w:t>
      </w:r>
    </w:p>
    <w:p>
      <w:r>
        <w:t>Die Beschwerde ist abzuweisen, soweit darauf einzutreten ist. Bei diesem Ausgang des Verfahrens werden die Beschwerdeführer kosten- und entschädigungspflichtig ( Art. 66 Abs. 1 BGG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