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4A_251/2021 vom 16. Juli 2021</w:t>
      </w:r>
    </w:p>
    <w:p>
      <w:r>
        <w:t>Bundesgericht, 2021-07-16, DE</w:t>
      </w:r>
    </w:p>
    <w:p>
      <w:r>
        <w:rPr>
          <w:b/>
        </w:rPr>
        <w:t xml:space="preserve">Quelle: </w:t>
      </w:r>
      <w:r>
        <w:t>https://mcp.opencaselaw.ch/entscheid/bger_4A_251_2021</w:t>
      </w:r>
    </w:p>
    <w:p>
      <w:r>
        <w:t>FR: TF 4A_251/2021 du 16 juillet 2021</w:t>
      </w:r>
    </w:p>
    <w:p>
      <w:r>
        <w:t>IT: TF 4A_251/2021 del 16 luglio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 mit Hinweisen).</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b BGG ) und die Beschwerdefrist ist eingehalten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Ein blosser Rückweisungsantrag reicht ausnahmsweise aus, wenn das Bundesgericht im Falle der Gutheissung nicht selbst in der Sache entscheiden könnte ( BGE 136 V 131 E. 1.2; 134 III 379 E. 1.3; 133 III 489 E. 3.1).</w:t>
      </w:r>
    </w:p>
    <w:p>
      <w:r>
        <w:t>Die Beschwerde enthält keinen Antrag in der Sache. Die Vorinstanz hat den Bestand der streitgegenständlichen Forderung nicht abschliessend beurteilt und sich auf die Frage der geschuldeten Währung beschränkt. Deshalb wäre die Sache im Falle einer Gutheissung der Beschwerde zur Beurteilung der Anspruchsvoraussetzungen an die Vorinstanz zurückzuweisen. Der Rückweisungsantrag der Beschwerdeführerin ist daher zulässig.</w:t>
      </w:r>
    </w:p>
    <w:p>
      <w:r>
        <w:t>Auf die Beschwerde ist unter Vorbehalt hinreichender Begründung ( Art. 42 Abs. 2 und Art. 106 Abs. 2 BGG ) einzutreten.</w:t>
      </w:r>
    </w:p>
    <w:p>
      <w:r>
        <w:rPr>
          <w:b/>
        </w:rPr>
        <w:t>E. 1.3</w:t>
      </w:r>
    </w:p>
    <w:p>
      <w:r>
        <w:t>Das Bundesgericht wendet das Recht von Amtes wegen an ( Art. 106 Abs. 1 BGG ). Es prüft aber unter Berücksichtigung der allgemeinen Begründungspflicht der beschwerdeführenden Partei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 je mit Hinweisen).</w:t>
      </w:r>
    </w:p>
    <w:p>
      <w:r>
        <w:rPr>
          <w:b/>
        </w:rPr>
        <w:t>E. 1.5</w:t>
      </w:r>
    </w:p>
    <w:p>
      <w:r>
        <w:t>Die Beschwerdeführerin verkennt diese Grundsätze, indem sie ausführt, die Auszahlungen in Euro zugunsten der Beschwerdegegner seien von ihrem CHF-Bankkonto beglichen worden. Dies wurde im vorinstanzlichen Sachverhalt nicht festgestellt. Eine hinreichend begründete Sachverhaltsrüge enthält die Beschwerde nicht. Das Vorbringen hat daher unbeachtet zu bleiben.</w:t>
      </w:r>
    </w:p>
    <w:p>
      <w:r>
        <w:rPr>
          <w:b/>
        </w:rPr>
        <w:t>E. 2</w:t>
      </w:r>
    </w:p>
    <w:p>
      <w:r>
        <w:t>Streitig und zu beurteilen ist, ob die Beschwerdeführerin die geltend gemachte Darlehensforderung in Schweizer Franken einklagen kann.</w:t>
      </w:r>
    </w:p>
    <w:p>
      <w:r>
        <w:rPr>
          <w:b/>
        </w:rPr>
        <w:t>E. 2.1</w:t>
      </w:r>
    </w:p>
    <w:p>
      <w:r>
        <w:t>Beim Darlehensvertrag verpflichtet sich der Darleiher zur Übertragung des Eigentums an einer Summe Geld oder an anderen vertretbaren Sachen. Der Borger verpflichtet sich wiederum zur Rückerstattung von Sachen der nämlichen Art in gleicher Menge und Güte ( Art. 312 OR ). Bei der Rückerstattung von Fremdwährungsdarlehen gilt das Nennwertprinzip, wonach grundsätzlich die gleiche Summe rückzuerstatten ist, die gemäss Vertrag ausgehändigt wurde, womit der Darleiher das Risiko eines Wertzerfalls trägt bzw. umgekehrt in den Genuss allfälliger Wertsteigerungen kommt. Entsprechend leistet der Borger grundsätzlich nur korrekt, wenn er die Darlehenssumme in der von den Parteien vereinbarten Währung zurückerstattet ( BGE 134 III 151 E. 2.1 mit Hinweisen).</w:t>
      </w:r>
    </w:p>
    <w:p>
      <w:r>
        <w:t>Grundsätzlich ist der Schuldner verpflichtet, Geldschulden in der geschuldeten Währung zu bezahlen ( Art. 84 Abs. 1 OR ). Der Schuldner einer auf Fremdwährung lautenden und in der Schweiz erfüllbaren Schuld ist gemäss Art. 84 Abs. 2 OR jedoch alternativ ermächtigt, in Schweizer Franken zu erfüllen, es sei denn, die Parteien hätten die Möglichkeit einer solchen Ersatzleistung rechtsgeschäftlich ausgeschlossen (sog. Effektiv-Klausel; BGE 134 III 151 E. 2.2; Urteil 4A_200/2019 vom 17. Juni 2019 E. 4).</w:t>
      </w:r>
    </w:p>
    <w:p>
      <w:r>
        <w:t>Bei Fremdwährungsschulden ist der Gläubiger damit zwar gehalten, eine Zahlung in Schweizer Franken anzunehmen; die Berechtigung zur Erfüllung in Landeswährung ( Art. 84 Abs. 2 OR ) gilt jedoch nur für den Schuldner, nicht für den Gläubiger. Seine Forderung geht ausschliesslich auf Zahlung in Fremdwährung, und er kann gemäss Art. 84 Abs. 1 OR nur die Leistung in der vereinbarten Auslandwährung fordern. Entsprechend darf das Gericht im Erkenntnisverfahren nur eine Zahlung in der geschuldeten Fremdwährung zusprechen ( BGE 134 III 151 E. 2.2 und E. 2.4; Urteile 4A_200/2019 vom 17. Juni 2019 E. 4; 4A_3/2016 vom 26. April 2017 E. 4.1; 4A_341/2016 vom 10. Februar 2017 E. 2.2).</w:t>
      </w:r>
    </w:p>
    <w:p>
      <w:r>
        <w:t>Das Gericht darf eine in Fremdwährung geschuldete Geldleistung auch nicht in dieser Währung zusprechen, wenn das klägerische Rechtsbegehren (fälschlicherweise) auf Leistung in Schweizer Franken lautet. Dies würde dem Dispositionsgrundsatz nach Art. 58 ZPO widersprechen. Hat die Partei Bezahlung in Schweizer Franken verlangt, würde die Zusprechung einer Geldleistung in der geschuldeten Fremdwährung etwas "anderes" im Sinne dieser Bestimmung bedeuten und ist daher nicht statthaft (Urteile 4A_200/2019 vom 17. Juni 2019 E. 4; 4A_265/2017 vom 13. Februar 2018 E. 5; 4A_3/2016 vom 26. April 2017 E. 4.1).</w:t>
      </w:r>
    </w:p>
    <w:p>
      <w:r>
        <w:rPr>
          <w:b/>
        </w:rPr>
        <w:t>E. 2.2</w:t>
      </w:r>
    </w:p>
    <w:p>
      <w:r>
        <w:t>Die Vorinstanz hielt im Wesentlichen fest, die Beschwerdeführerin habe den Beschwerdegegnern zur Finanzierung des Hauskaufs Zahlungen in Euro überwiesen bzw. bar ausbezahlt. Sie schloss daraus, es handle sich bei der geltend gemachten Darlehensforderung um eine Fremdwährungsschuld im Sinne von Art. 84 Abs. 2 OR , die als solche hätte eingeklagt werden müssen.</w:t>
      </w:r>
    </w:p>
    <w:p>
      <w:r>
        <w:t>Aus dem Umstand, dass von den Beschwerdegegnern acht Teilzahlungen in Schweizer Franken zurückbezahlt wurden, könne auch nicht eine konkludente Zustimmung der Beschwerdegegner zu einer Rückzahlung des gesamten Darlehensbetrages in Schweizer Franken abgeleitet werden. Die Berechtigung zur Erfüllung in Landeswährung stehe im Sinne einer Alternativermächtigung nur dem Schuldner zu. Die (teilweise) Ausübung dieser Alternativermächtigung ändere nichts daran, dass nur die vereinbarte Leistung geschuldet bleibe.</w:t>
      </w:r>
    </w:p>
    <w:p>
      <w:r>
        <w:rPr>
          <w:b/>
        </w:rPr>
        <w:t>E. 2.3</w:t>
      </w:r>
    </w:p>
    <w:p>
      <w:r>
        <w:t>Diese Beurteilung ist im Lichte der oben dargelegten bundesgerichtlichen Rechtsprechung (dazu vorn E. 2.1.) nicht zu beanstanden.</w:t>
      </w:r>
    </w:p>
    <w:p>
      <w:r>
        <w:t>Was die Beschwerdeführerin vor Bundesgericht dagegen vorträgt, genügt den Begründungsanforderungen weitgehend nicht. Sie setzt sich nicht hinreichend mit den vorinstanzlichen Erwägungen auseinander, sondern stellt der vorinstanzlichen Würdigung wiederholt ihre bereits in der Stellungnahme vom 21. Januar 2021 vorgetragene Ansicht entgegen, die acht Teilzahlungen der Beschwerdegegner in Schweizer Franken seien als konkludente Zustimmung der Beschwerdegegner zu einer Rückzahlung der Darlehensforderung in Schweizer Franken zu werten. Über diese Vorbringen hinaus zeigt die Beschwerdeführerin nicht auf, welche anderen Umstände für eine vereinbarte Rückzahlung in Schweizer Franken und gegen eine Fremdwährungsschuld sprechen, geschweige denn, inwiefern die Vorinstanz bei deren Würdigung in Willkür verfallen sein soll.</w:t>
      </w:r>
    </w:p>
    <w:p>
      <w:r>
        <w:rPr>
          <w:b/>
        </w:rPr>
        <w:t>E. 2.4</w:t>
      </w:r>
    </w:p>
    <w:p>
      <w:r>
        <w:t>Der Beschwerdeführerin kann auch nicht gefolgt werden, wenn sie der Vorinstanz vorwirft, sie habe den Bestand der Darlehensforderung nicht geprüft. Die Vorinstanz hat zu Recht zuerst die Frage beurteilt, in welcher Währung die geltend gemachte Forderung einzuklagen ist. Da die Beschwerdeführerin fälschlicherweise eine Fremdwährungsschuld in Schweizer Franken einklagte, erübrigte sich folglich die Prüfung der weiteren Voraussetzungen der Forderung. Bei der Prüfung dieser Frage würdigte die Vorinstanz die Stellungnahme der Beschwerdeführerin vom 21. Januar 2021.</w:t>
      </w:r>
    </w:p>
    <w:p>
      <w:r>
        <w:t>Soweit sie mit ihren Vorbringen inhaltlich eine Verletzung des rechtlichen Gehörs moniert, ist diese Rüge ebenfalls unbegründet.</w:t>
      </w:r>
    </w:p>
    <w:p>
      <w:r>
        <w:rPr>
          <w:b/>
        </w:rPr>
        <w:t>E. 3.1</w:t>
      </w:r>
    </w:p>
    <w:p>
      <w:r>
        <w:t>Die Beschwerdeführerin wirft der Vorinstanz in der Anwendung von Art. 84 OR überspitzten Formalismus vor. Die Vorinstanz hat dazu mit Verweis auf die bundesgerichtliche Rechtsprechung erwogen, dass das Fehlen eines dem Bundesrecht, namentlich Art. 84 OR , entsprechenden Rechtsbegehrens nicht eine rein formelle Frage betrifft (vgl. Urteile 4A_3/2016 vom 26. April 2017 E. 6.2; 4A_206/2010 vom 15. Dezember 2010 E. 5.2.1, nicht publ. in: BGE 137 III 158 ). Daran ist festzuhalten. Die Rüge ist auch in diesem Punkt unbegründet.</w:t>
      </w:r>
    </w:p>
    <w:p>
      <w:r>
        <w:rPr>
          <w:b/>
        </w:rPr>
        <w:t>E. 3.2</w:t>
      </w:r>
    </w:p>
    <w:p>
      <w:r>
        <w:t>Soweit die Beschwerdeführerin vorbringt, "in Würdigung aller Umstände des Einzelfalles" sei es gerechtfertigt, die seit BGE 134 III 151 gefestigte bundesgerichtliche Rechtsprechung zu Art. 84 OR (vgl. auch BGE 145 III 255 E. 3.2; 135 III 88 E. 4.1; Urteil 5A_281/2008 vom 3. Juli 2008 E. 4 zu Art. 67 Abs. 1 Ziff. 3 SchKG ) zu ändern, sind die Voraussetzungen einer Praxisänderung nicht erfüllt (vgl. BGE 146 III 362 E. 3.1; 145 III 365 E. 3.3; 144 III 209 E. 2.3; je mit Hinweisen).</w:t>
      </w:r>
    </w:p>
    <w:p>
      <w:r>
        <w:rPr>
          <w:b/>
        </w:rPr>
        <w:t>E. 4</w:t>
      </w:r>
    </w:p>
    <w:p>
      <w:r>
        <w:t>Die Beschwerde ist abzuweisen, soweit darauf eingetreten werden kann. Bei diesem Ausgang des Verfahrens wird die Beschwerdeführerin kostenpflichtig ( Art. 66 Abs. 1 BGG ). Eine Parteientschädigung ist nicht zu sprechen, da die Beschwerdegegner mangels Einholen einer Antwort kein entschädigungspflichtiger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