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4A_251/2018 vom 11. September 2018</w:t>
      </w:r>
    </w:p>
    <w:p>
      <w:r>
        <w:t>Bundesgericht, 2018-09-11, FR</w:t>
      </w:r>
    </w:p>
    <w:p>
      <w:r>
        <w:rPr>
          <w:b/>
        </w:rPr>
        <w:t xml:space="preserve">Quelle: </w:t>
      </w:r>
      <w:r>
        <w:t>https://mcp.opencaselaw.ch/entscheid/bger_4A_251_2018</w:t>
      </w:r>
    </w:p>
    <w:p>
      <w:r>
        <w:t>FR: TF 4A_251/2018 du 11 septembre 2018</w:t>
      </w:r>
    </w:p>
    <w:p>
      <w:r>
        <w:t>IT: TF 4A_251/2018 del 11 settembre 2018</w:t>
      </w:r>
    </w:p>
    <w:p>
      <w:pPr>
        <w:pStyle w:val="Heading2"/>
      </w:pPr>
      <w:r>
        <w:t>Erwägungen</w:t>
      </w:r>
    </w:p>
    <w:p>
      <w:r>
        <w:rPr>
          <w:b/>
        </w:rPr>
        <w:t>E. 1</w:t>
      </w:r>
    </w:p>
    <w:p>
      <w:r>
        <w:t>Interjeté en temps utile compte tenu des féries (art. 46 al. 1 let. a et 100 al. 1 LTF) par le maître de l'ouvrage qui a succombé dans ses conclusions ( art. 76 al. 1 LTF ) contre une décision finale ( art. 90 LTF ) rendue sur appel par le tribunal supérieur du canton ( art. 75 LTF ) et confirmant le rejet de sa demande en justice, dont la valeur litigieuse est supérieure à 30'000 fr. (art. 72 al. 1 et 74 al. 1 let. a LTF), le recours en matière civile est recevable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Le Code des obligations prévoit qu'après la livraison de l'ouvrage, le maître doit en vérifier l'état aussitôt qu'il le peut d'après la marche habituelle des affaires, et en signaler les défauts à l'entrepreneur, s'il y a lieu ( art. 367 al. 1 CO ). Si les défauts ne se manifestent que plus tard, le maître doit les signaler aussitôt qu'il en a connaissance ( art. 370 al. 3 CO ).</w:t>
      </w:r>
    </w:p>
    <w:p>
      <w:r>
        <w:t>La loi institue une fiction d'acceptation de l'ouvrage lorsque le maître ne donne pas l'avis des défauts aussitôt qu'il a connaissance de ceux-ci. L'entrepreneur est libéré de toute responsabilité à l'égard de défauts qui ont été dénoncés tardivement (cf. art. 370 al. 1 CO ), tandis que les droits du maître découlant de la garantie des défauts sont frappés de péremption (arrêts 4A_231/2016 du 12 juillet 2016 consid. 2.2, rés. in SJ 2017 I 56; 4C.421/2006 du 4 avril 2007 consid. 5.2; 4C.346/2003 du 26 octobre 2004 consid. 4.1.1; cf. aussi PETER GAUCH, Der Werkvertrag, 5e éd. 2011, n. 2148 et 2160).</w:t>
      </w:r>
    </w:p>
    <w:p>
      <w:r>
        <w:t>Dérogeant au droit dispositif, la norme SIA 118 prévoit en son art. 172que le délai de garantie, qui commence à courir à partir de la réception de l'ouvrage, est de deux ans. Pendant la durée de ce délai, le maître a le droit, en dérogation aux dispositions légales ( art. 367 et 370 CO ), de faire valoir en tout temps les défauts, de quelque nature qu'ils soient (art. 173 al. 1 de la norme SIA 118). Au-delà de ce délai de deux ans, le maître doit signaler les défauts cachés aussitôt après leur découverte (art. 179 al. 2 de la norme SIA).</w:t>
      </w:r>
    </w:p>
    <w:p>
      <w:r>
        <w:rPr>
          <w:b/>
        </w:rPr>
        <w:t>E. 3.2</w:t>
      </w:r>
    </w:p>
    <w:p>
      <w:r>
        <w:t>Dans son avis, le maître doit indiquer quels défauts sont découverts. Cette communication (Anzeigepflicht) n'est toutefois pas suffisante. Le maître doit également exprimer la volonté de ne pas reconnaître l'ouvrage comme conforme au contrat et de mettre en cause la responsabilité de l'entrepreneur (Rügepflicht) ( ATF 107 II 172 consid. 1a p. 175; arrêts 4A_667/2016 du 3 avril 2017 consid. 4.3.2 et 4C.130/2006 du 8 mai 2007 consid. 4.2.1, rés. in PJA 2007 1317). Une certaine précision quant à la description du défaut est de mise, une déclaration toute générale exprimant le mécontentement n'étant pas suffisante (arrêt 4A_82/2008 du 29 avril 2009 consid. 6.1). L'entrepreneur doit comprendre sur quels points son ouvrage est contesté (arrêts 4A_293/2017 du 13 février 2018 consid. 2.2.2; 4A_643/2014 du 25 novembre 2015 consid. 3.2, in Praxis 2016 819; arrêt précité 4C.130/2006 consid. 4.2.1) et pouvoir saisir la nature du défaut, son emplacement sur l'ouvrage et son étendue (arrêt 4C.395/2001 du 28 mai 2002 consid. 2.1.1). Quand plusieurs défauts sont en cause, il est insuffisant de mentionner uniquement les défauts principaux (arrêts 4A_53/2012 du 31 juillet 2012 consid. 6.2 et 6.4, 4A_252/2010 du 25 novembre 2010 consid. 6, 4D_25/2010 du 29 juin 2010 consid. 3). Le maître n'a toutefois pas à motiver plus longuement sa position; en particulier, il n'a pas à préciser l'origine des défauts dénoncés, ni à spécifier quels droits il entend exercer (arrêts 4A_293/2017 du 13 février 2018 consid. 2.2.2; 4A_82/2008 du 29 avril 2009 consid. 6.1; 4C.76/1991 du 10 juillet 1991 consid. 1a, in SJ 1992 p. 103; ATF 98 II 118 consid. 2 p. 120).</w:t>
      </w:r>
    </w:p>
    <w:p>
      <w:r>
        <w:rPr>
          <w:b/>
        </w:rPr>
        <w:t>E. 3.3</w:t>
      </w:r>
    </w:p>
    <w:p>
      <w:r>
        <w:t>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 ATF 131 III 145 consid. 7.2; 118 II 142 consid. 3b p. 148; arrêt précité 4A_231/2016 consid. 2.2). A titre d'exemples, un délai de sept jours a été tenu pour suffisant (arrêt 4C.82/2004 du 3 mai 2004 consid. 2.3), tandis qu'un délai de 14 jours (arrêt 4A_336/2007 du 21 octobre 2007 consid. 4.3), 20 jours (arrêt 4C.205/2003 du 17 novembre 2003 consid. 3.3.1) ou 22 jours (arrêt 4D_4/2011 du 1er avril 2011 consid. 4.1) ont été tenus pour tardifs.</w:t>
      </w:r>
    </w:p>
    <w:p>
      <w:r>
        <w:t>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(cf. ATF 131 III 145 consid. 7.2; 118 II 142 consid. 3b). Le délai court à compter du moment où le maître se rend compte - ou devrait se rendre compte, selon les règles de la bonne foi - que le défaut constitue une inexécution du contrat, et non pas un phénomène usuel qui ne dénote pas encore une dérogation au contrat ( ATF 131 III 145 consid. 7.2</w:t>
      </w:r>
    </w:p>
    <w:p>
      <w:r>
        <w:t>in fine ).</w:t>
      </w:r>
    </w:p>
    <w:p>
      <w:r>
        <w:rPr>
          <w:b/>
        </w:rPr>
        <w:t>E. 3.4</w:t>
      </w:r>
    </w:p>
    <w:p>
      <w:r>
        <w:t>Déterminer le contenu des déclarations du maître quant aux défauts constatés et le moment où elles ont été émises est une question de fait. En revanche, savoir s'il a agi en temps utile et exprimé clairement quels éléments de l'ouvrage il jugeait défectueux, et s'il a ainsi sauvegardé ses droits à la garantie, est une question de droit (arrêt 4A_231/2016 du 12 juillet 2016 consid. 2.2).</w:t>
      </w:r>
    </w:p>
    <w:p>
      <w:r>
        <w:rPr>
          <w:b/>
        </w:rPr>
        <w:t>E. 4</w:t>
      </w:r>
    </w:p>
    <w:p>
      <w:r>
        <w:t>D'abord, il s'agit de déterminer le</w:t>
      </w:r>
    </w:p>
    <w:p>
      <w:r>
        <w:t>dies a quo du délai pour procéder à l'avis des défauts.</w:t>
      </w:r>
    </w:p>
    <w:p>
      <w:r>
        <w:rPr>
          <w:b/>
        </w:rPr>
        <w:t>E. 4.1</w:t>
      </w:r>
    </w:p>
    <w:p>
      <w:r>
        <w:t>La cour cantonale a retenu que le rapport provisoire du 21 novembre 2003 contenait toutes les informations dont le maître devait disposer pour faire son avis des défauts. Le rapport définitif du 24 novembre 2003 correspondant mot pour mot au rapport provisoire soumis trois jours plus tôt, le</w:t>
      </w:r>
    </w:p>
    <w:p>
      <w:r>
        <w:t>dies a quo du délai pour donner l'avis des défauts courait dès le 21 novembre 2003. Le fait que les éléments déterminants ont été portés à la connaissance du maître de l'ouvrage, d'abord sous forme de projet puis sous forme définitive, ne devait pas conduire à un allongement du délai pour procéder à l'avis des défauts. En tout état, l'avis du 9 décembre 2003 était tardif, puisque donné 18 jours après le 21 novembre 2003, respectivement 15 jours après le 24 novembre 2003. Les circonstances concrètes du cas d'espèce imposaient d'agir rapidement, compte tenu des soupçons émis en avril 2003 et du profil des membres du conseil d'administration du maître de l'ouvrage, versés en affaires et expérimentés.</w:t>
      </w:r>
    </w:p>
    <w:p>
      <w:r>
        <w:rPr>
          <w:b/>
        </w:rPr>
        <w:t>E. 4.2</w:t>
      </w:r>
    </w:p>
    <w:p>
      <w:r>
        <w:t>La recourante se prévaut de ce que la similarité entre les rapports des 21 et 24 novembre 2003 n'a pu être constatée qu'</w:t>
      </w:r>
    </w:p>
    <w:p>
      <w:r>
        <w:t>a posteriori et que rien ne lui permettait donc, le 21 novembre 2003, d'avoir la certitude de l'existence des défauts.</w:t>
      </w:r>
    </w:p>
    <w:p>
      <w:r>
        <w:rPr>
          <w:b/>
        </w:rPr>
        <w:t>E. 4.3</w:t>
      </w:r>
    </w:p>
    <w:p>
      <w:r>
        <w:t>Cette argumentation ne saurait être suivie. Il est établi que la recourante était en possession, dès le 21 novembre 2003, d'un rapport d'expertise détaillant les parties de l'ouvrage affectées par des défauts, la nature de ces défauts et, dans une certaine mesure, leur ampleur (cf. En fait, A.b). Même s'il était provisoire et susceptible d'être complété par la suite, ce rapport n'en informait pas moins la recourante avec une certitude suffisante pour lui permettre de formuler un avis des défauts. Le courrier envoyé à l'intimée le jour de la réception de ce rapport - où il est fait mention d'un " avis des défauts ", de conclusions d'experts " claires " et de l'existence de " graves défauts qui devront être rapidement réparés si l'on veut conserver l'intégrité de la structure " - atteste d'ailleurs de ce que la recourante n'avait aucun doute sur l'existence des défauts.</w:t>
      </w:r>
    </w:p>
    <w:p>
      <w:r>
        <w:t>Partant, le délai pour procéder à l'avis des défauts courait à compter du 21 novembre 2003.</w:t>
      </w:r>
    </w:p>
    <w:p>
      <w:r>
        <w:rPr>
          <w:b/>
        </w:rPr>
        <w:t>E. 5</w:t>
      </w:r>
    </w:p>
    <w:p>
      <w:r>
        <w:t>Il s'agit ensuite de déterminer si la demanderesse a procédé à un avis des défauts valable pour les deux parties de l'ouvrage en cause, soit la dalle intermédiaire et le radier.</w:t>
      </w:r>
    </w:p>
    <w:p>
      <w:r>
        <w:rPr>
          <w:b/>
        </w:rPr>
        <w:t>E. 5.1.1</w:t>
      </w:r>
    </w:p>
    <w:p>
      <w:r>
        <w:t>La cour cantonale a retenu que l'avis du 21 novembre 2003 était clairement insuffisant. Il se limitait à exposer que les conclusions du projet de rapport, qui n'étaient pas jointes au courrier, étaient claires et indiquaient de graves défauts qui devaient rapidement être réparés pour conserver l'intégrité de la structure. Sur cette base, l'entrepreneur n'était pas en mesure de déterminer la nature, l'emplacement et l'étendue du défaut, pas plus qu'il n'était en mesure de déterminer ce qui était attendu de lui.</w:t>
      </w:r>
    </w:p>
    <w:p>
      <w:r>
        <w:rPr>
          <w:b/>
        </w:rPr>
        <w:t>E. 5.1.2</w:t>
      </w:r>
    </w:p>
    <w:p>
      <w:r>
        <w:t>La recourante soutient que l'avis du 21 novembre 2003 se basait sur un projet de rapport provisoire et incertain, ne lui permettant pas de connaître avec certitude l'existence des défauts à l'origine du présent litige. Il s'agissait d'un avis des défauts formulé à titre préventif, puisque le délai pour y procéder n'avait pas commencé à courir. La recourante soutient également que si elle avait différé l'avis des défauts jusqu'à réception du rapport d'expertise définitif, elle aurait pris le risque de se voir opposer la tardiveté de cet avis. S'agissant du courrier du 25 novembre 2003, elle fait valoir qu'il s'agissait d'un second avis des défauts, auquel était joint l'entier du rapport d'expertise définitif. La description des défauts était telle que l'entrepreneur pouvait en déterminer la nature et l'emplacement. L'étendue n'était quant à elle pas encore connue à l'époque. La recourante allègue encore que l'entrepreneur avait parfaitement compris la teneur de l'avis des défauts, ne sollicitant aucune précision à ce propos et prenant part au processus visant à déterminer précisément la nature et l'ampleur des défauts.</w:t>
      </w:r>
    </w:p>
    <w:p>
      <w:r>
        <w:rPr>
          <w:b/>
        </w:rPr>
        <w:t>E. 5.1.3</w:t>
      </w:r>
    </w:p>
    <w:p>
      <w:r>
        <w:t>Pour sa part, l'intimée appuie le raisonnement tenu par la cour cantonale, soulignant qu'aucun avis des défauts circonstancié n'a été donné avant le 9 décembre 2003.</w:t>
      </w:r>
    </w:p>
    <w:p>
      <w:r>
        <w:rPr>
          <w:b/>
        </w:rPr>
        <w:t>E. 5.1.4</w:t>
      </w:r>
    </w:p>
    <w:p>
      <w:r>
        <w:t>Comme on l'a vu (cf. consid. 3.2.3 ci-dessus), le rapport intermédiaire daté du 21 novembre 2003 était suffisamment détaillé pour permettre au maître de l'ouvrage de procéder à l'avis des défauts. Faute de répondre aux exigences posées à cet égard puisqu'il n'y est fait mention que de " graves défauts qui devront être rapidement réparés si l'on veut conserver l'intégrité de la structure ", le courrier envoyé le même jour par le maître de l'ouvrage ne constitue pas un avis des défauts valable.</w:t>
      </w:r>
    </w:p>
    <w:p>
      <w:r>
        <w:t>S'agissant du courrier du 25 novembre 2003, il y a lieu de préciser à titre liminaire, que, contrairement à ce qu'a retenu la cour cantonale, il y est clairement question d'un avis des défauts, dans la mesure où ce courrier énonce en marge " concerne: X.________, avis des défauts " et renvoie spécifiquement au courrier du 21 novembre 2003, qui fait à plusieurs reprises mention d'un avis des défauts. Pour le reste, il n'y a pas lieu de suivre la recourante lorsqu'elle soutient que l'entier du rapport d'expertise définitif a été envoyé à l'entrepreneur en annexe au courrier du 25 novembre 2003. Elle ne démontre ni même n'invoque que la cour cantonale aurait versé dans l'arbitraire en retenant le contraire, de sorte qu'il doit être tenu pour établi que seules les conclusions du rapport ont été transmises à la défenderesse avec ce courrier. Reste à savoir si celles-ci sont suffisamment précises pour permettre à l'entrepreneur de comprendre sur quels points l'ouvrage est contesté.</w:t>
      </w:r>
    </w:p>
    <w:p>
      <w:r>
        <w:t>A cet égard, la mention " l'état de la surface de la dalle intermédiaire et du radier réclament des travaux de réhabilitation dans les deux années à venir, pour restituer la qualité de la construction attendue " ne permet pas de comprendre que l'infiltration de chlorures conduisait à la corrosion de l'ouvrage, nécessitant un assainissement à court terme et la pose d'un revêtement de protection sur la surface. Ces éléments étaient pourtant connus de la demanderesse le 25 novembre 2003, puisqu'ils figuraient expressément dans les rapports des 21 et 24 novembre 2003. L'argument selon lequel la défenderesse aurait parfaitement compris l'avis des défauts parce qu'elle n'aurait pas posé de questions est vain, puisqu'il ne permet en tant que tel pas de conclure que l'avis était suffisamment précis sur ce point. Il n'y a donc pas eu avis des défauts valable le 25 novembre 2003 en ce qui concerne l'étanchéité de la surface de l'ouvrage.</w:t>
      </w:r>
    </w:p>
    <w:p>
      <w:r>
        <w:t>Il en va différemment de la mention " s'agissant particulièrement de la dalle intermédiaire, la sécurité portante de cette structure est en cause, la faible réserve de résistance au poinçonnement requérant des armatures en parfait état, donc non corrodées au droit des piliers ". En ce qu'elle concerne la dalle intermédiaire, elle apparaît suffisamment précise pour que l'entrepreneur comprenne que l'ouvrage est contesté sur ce point. Il y est fait mention de la nature du problème (le phénomène de poinçonnement affectant des éléments structurels), de son emplacement (la dalle intermédiaire) et de son ampleur (l'on comprend que c'est toute la dalle intermédiaire qui est en cause). La mention n'évoque toutefois pas le radier dans ce contexte, de sorte que l'entrepreneur ne pouvait comprendre que celui-ci était également affecté de défauts mettant en cause des éléments structurels.</w:t>
      </w:r>
    </w:p>
    <w:p>
      <w:r>
        <w:t>En clair, contrairement à ce qu'a retenu la cour cantonale, un avis des défauts est valablement intervenu le 25 novembre 2003 en ce qui concerne les éléments structurels de la dalle intermédiaire, à l'exclusion des défauts affectant l'étanchéité de la surface de l'ouvrage et le radier.</w:t>
      </w:r>
    </w:p>
    <w:p>
      <w:r>
        <w:rPr>
          <w:b/>
        </w:rPr>
        <w:t>E. 5.2</w:t>
      </w:r>
    </w:p>
    <w:p>
      <w:r>
        <w:t>Aucun avis des défauts n'étant valablement intervenu le 25 novembre 2003 concernant l'étanchéité de la surface de l'ouvrage et le radier (cf. consid. 5.1.4), il s'agit de déterminer si un avis conforme aux exigences est intervenu le 9 décembre 2003.</w:t>
      </w:r>
    </w:p>
    <w:p>
      <w:r>
        <w:rPr>
          <w:b/>
        </w:rPr>
        <w:t>E. 5.2.1</w:t>
      </w:r>
    </w:p>
    <w:p>
      <w:r>
        <w:t>La cour cantonale a retenu que l'avis du 9 décembre 2003 était tardif.</w:t>
      </w:r>
    </w:p>
    <w:p>
      <w:r>
        <w:rPr>
          <w:b/>
        </w:rPr>
        <w:t>E. 5.2.2</w:t>
      </w:r>
    </w:p>
    <w:p>
      <w:r>
        <w:t>La recourante affirme que cet avis des défauts apportait " à tout le moins " des précisions sur les conséquences des défauts affectant la construction et que le rapport entier y avait été joint " à nouveau ". Intervenant 15 jours seulement après la transmission du rapport d'expertise définitif, cet avis satisfaisait à l'exigence de brièveté. La recourante soutient également que U.________ était simultanément directeur de la succursale de l'entrepreneur à... et membre de son conseil d'administration, de sorte qu'il avait naturellement connaissance de tous les faits pertinents. En tous les cas, l'objectif de l'avis des défauts avait été atteint puisque des expertises ont par la suite été sollicitées par les parties.</w:t>
      </w:r>
    </w:p>
    <w:p>
      <w:r>
        <w:rPr>
          <w:b/>
        </w:rPr>
        <w:t>E. 5.2.3</w:t>
      </w:r>
    </w:p>
    <w:p>
      <w:r>
        <w:t>En l'espèce, il est établi que la recourante avait en mains tous les éléments pertinents pour émettre un avis des défauts le 21 novembre 2003 (cf. consid. 4.3). Elle a toutefois attendu jusqu'au 9 décembre 2003, soit 18 jours plus tard, pour y procéder. Cela, alors qu'elle disposait d'une expertise complète sur les défauts, dont elle soupçonnait l'existence depuis avril 2003, et qu'elle avait tenté par deux fois un avis des défauts, avec une description pour partie insuffisante des défauts en cause. Dans ces circonstances, la cour cantonale n'a pas violé le droit fédéral en constatant que l'avis du 9 décembre 2003 était tardif. Pour le surplus, le fait que le directeur d'une succursale de la défenderesse était en même temps membre du conseil d'administration de la demanderesse, outre que cela ne ressort pas de l'état de fait retenu par la cour cantonale, n'implique pas que l'avis des défauts aurait été donné à temps avec un contenu suffisamment précis.</w:t>
      </w:r>
    </w:p>
    <w:p>
      <w:r>
        <w:t>Par conséquent, l'avis du 9 décembre 2003 est tardif, de sorte qu'aucun avis des défauts valable n'est intervenu pour les défauts affectant l'étanchéité de la surface et le radier.</w:t>
      </w:r>
    </w:p>
    <w:p>
      <w:r>
        <w:rPr>
          <w:b/>
        </w:rPr>
        <w:t>E. 5.3</w:t>
      </w:r>
    </w:p>
    <w:p>
      <w:r>
        <w:t>Un avis des défauts étant valablement intervenu pour les éléments structurels de la dalle intermédiaire, reste à examiner les griefs de la recourante concernant son droit à la réfection, sous l'angle de la violation de l'ordre de priorité retenu par la cour cantonale (consid. 6) et des normes SIA applicables aux colonnes défectueuses (consid. 7). Il devient en revanche superflu de traiter du grief de violation de l' art. 55 CPC .</w:t>
      </w:r>
    </w:p>
    <w:p>
      <w:r>
        <w:rPr>
          <w:b/>
        </w:rPr>
        <w:t>E. 6</w:t>
      </w:r>
    </w:p>
    <w:p>
      <w:r>
        <w:t>En ce qui concerne les éléments structurels de la dalle intermédiaire, la recourante reproche aux juges cantonaux d'avoir retenu à tort qu'elle avait violé l'ordre de priorité instauré à l'art. 169 de la norme SIA 118, en procédant à la réfection de dix colonnes en automne 2005.</w:t>
      </w:r>
    </w:p>
    <w:p>
      <w:r>
        <w:rPr>
          <w:b/>
        </w:rPr>
        <w:t>E. 6.1</w:t>
      </w:r>
    </w:p>
    <w:p>
      <w:r>
        <w:t>L'art. 169 al. 1 de la norme SIA 118 prévoit qu'en cas de défaut de l'ouvrage, le maître doit d'abord exiger de l'entrepreneur qu'il procède dans un délai convenable à l'élimination du défaut. Si l'entrepreneur n'élimine pas le défaut dans le délai que lui a fixé le maître, celui-ci a le choix entre trois solutions (art. 169 al. 1 ch. 1 à 3), parmi lesquelles persister à exiger la réfection de l'ouvrage, mais aussi faire exécuter la réfection par un tiers ou y procéder lui-même, dans les deux cas aux frais de l'entrepreneur (art. 169 al. 1 ch. 1). Selon l'art. 169 al. 2 de la norme SIA 118, lorsque l'entrepreneur a expressément refusé de procéder à l'élimination d'un défaut ou qu'il n'en est manifestement pas capable, le maître peut exercer les droits prévus par l'art. 169 al. 1 ch. 1 à 3 de la norme SIA 118 avant l'expiration du délai fixé pour la réfection.</w:t>
      </w:r>
    </w:p>
    <w:p>
      <w:r>
        <w:t>Tant que le maître de l'ouvrage n'a pas fixé de délai à l'entrepreneur pour la réfection de l'ouvrage, l'inaction de ce dernier ne constitue pas un refus de procéder à l'élimination du défaut (arrêt 4A_511/2014 du 4 mars 2015 consid. 5.4.2). En revanche, il se peut que l'inaction de l'entrepreneur, couplée à d'autres circonstances, permettent de conclure au refus de l'entrepreneur de procéder à l'élimination du défaut (arrêt 4A_151/2016 du 21 juin 2016 consid. 3.2.3). Si l'entrepreneur a d'emblée refusé de procéder à l'élimination du défaut ou que son incapacité à procéder à ladite élimination est manifeste, le maître peut exercer les droits prévus par l'art. 169 al. 1 ch. 1 à 3 de la norme SIA 118 sans même avoir à fixer de délai pour la réfection (arrêt 4A_151/2016 du 21 juin 2016 consid. 3.2.3 et 3.3; Gauch/Stöckli, Kommentar zu SIA-Norm 118, 2ème éd. 2017, n. 34).</w:t>
      </w:r>
    </w:p>
    <w:p>
      <w:r>
        <w:rPr>
          <w:b/>
        </w:rPr>
        <w:t>E. 6.2</w:t>
      </w:r>
    </w:p>
    <w:p>
      <w:r>
        <w:t>La cour cantonale a retenu que l'entrepreneur avait exprimé à plusieurs reprises sa volonté de remédier lui-même aux défauts qui étaient reconnus: dans le courrier du 16 février 2004 envoyé en réaction à l'avis des défauts du 9 décembre 2003, lors d'une réunion du 21 mars 2005 ainsi que dans la convention signée le 1er juillet 2005, où il avait accepté de procéder à sa charge au renforcement de colonnes. Sur interpellation du maître de l'ouvrage, l'entrepreneur avait en outre précisé qu'il s'engageait à réparer seize colonnes, une pour la dalle intermédiaire et quinze pour la dalle de toiture. Puis, réagissant au courrier par lequel le maître annonçait confier les travaux à une entreprise tierce, l'entrepreneur avait contesté catégoriquement avoir renoncé aux mesures à prendre sur les piliers. Faute de pouvoir retenir qu'un refus clair lui avait été opposé, le maître de l'ouvrage avait violé l'ordre de priorité en faisant procéder à la réfection de dix colonnes par un tiers.</w:t>
      </w:r>
    </w:p>
    <w:p>
      <w:r>
        <w:rPr>
          <w:b/>
        </w:rPr>
        <w:t>E. 6.3</w:t>
      </w:r>
    </w:p>
    <w:p>
      <w:r>
        <w:t>La recourante maintient que le maître de l'ouvrage lui a opposé des refus obstinés, alors que la nature des défauts nécessitait une intervention rapide, et qu'elle n'a effectué que les travaux indispensables à la pérennité de la structure. Elle précise que l'engagement de l'entrepreneur par convention du 1er juillet 2005 ne portait que sur une partie très ciblée des défauts et qu'aucun délai d'intervention n'avait été fixé, rendant illusoire tout espoir d'intervention.</w:t>
      </w:r>
    </w:p>
    <w:p>
      <w:r>
        <w:rPr>
          <w:b/>
        </w:rPr>
        <w:t>E. 6.4</w:t>
      </w:r>
    </w:p>
    <w:p>
      <w:r>
        <w:t>L'intimée soutient quant à elle que la recourante ne lui a pas permis d'exercer son privilège de procéder elle-même à la réparation des défauts.</w:t>
      </w:r>
    </w:p>
    <w:p>
      <w:r>
        <w:rPr>
          <w:b/>
        </w:rPr>
        <w:t>E. 6.5</w:t>
      </w:r>
    </w:p>
    <w:p>
      <w:r>
        <w:t>Par son argumentation, la recourante admet implicitement qu'elle n'a jamais fixé un délai convenable à l'intimée pour la réfection des défauts. La fixation d'un tel délai ne ressort pas plus des faits retenus par la cour cantonale. Cela étant, les courriers des 2 septembre et 17 octobre 2005 ne laissent aucun doute sur la volonté de l'entrepreneur de ne procéder qu'à la réfection d'une seule colonne de la dalle intermédiaire, sur les dix colonnes dont le maître de l'ouvrage demandait la réfection. Par courrier du 17 octobre 2005 en particulier, tout en contestant " catégoriquement " refuser de procéder aux travaux de réfection nécessaires, l'entrepreneur s'engageait à n'intervenir que sur une seule colonne de la dalle intermédiaire, refusant par là même d'intervenir sur les neuf autres colonnes de la dalle intermédiaire évoquées par le maître de l'ouvrage. L'entrepreneur a donc bien refusé de procéder à l'élimination des défauts sur neuf colonnes de la dalle intermédiaire, rendant inutile la fixation d'un délai par le maître pour exercer son droit à la réfection.</w:t>
      </w:r>
    </w:p>
    <w:p>
      <w:r>
        <w:rPr>
          <w:b/>
        </w:rPr>
        <w:t>E. 6.6</w:t>
      </w:r>
    </w:p>
    <w:p>
      <w:r>
        <w:t>Au vu de ce qui précède, le grief de la recourante sur l'absence de violation du droit de priorité de l'entrepreneur est bien-fondé, pour ce qui concerne neuf colonnes de la dalle intermédiaire.</w:t>
      </w:r>
    </w:p>
    <w:p>
      <w:r>
        <w:rPr>
          <w:b/>
        </w:rPr>
        <w:t>E. 7</w:t>
      </w:r>
    </w:p>
    <w:p>
      <w:r>
        <w:t>La recourante reproche encore aux juges cantonaux d'avoir pris en compte les normes SIA 260/262, en vigueur au moment de l'exécution des travaux, en lieu et place des normes SIA 160/162, désormais en vigueur et répondant à des exigences de sécurité plus sévères. Par ce grief, elle entend vraisemblablement obtenir que dix colonnes de la dalle intermédiaire soient reconnues comme entachées d'un défaut et non pas seulement sept colonnes, comme l'ont reconnu l'expert judiciaire et la juridiction de première instance.</w:t>
      </w:r>
    </w:p>
    <w:p>
      <w:r>
        <w:t>D'emblée, ce grief se révèle inconsistant. La recourante n'expose aucunement en quoi le changement des normes en vigueur entre le moment de l'exécution des travaux et l'apparition des défauts constituerait un défaut dont devrait répondre l'entrepreneur. Il apparaît au contraire que le moyen de la réfection tend à placer le maître de l'ouvrage dans la position qui aurait été la sienne si l'ouvrage avait d'emblée été délivré sans défauts (Peter Gauch, der Werkvertrag, 5ème éd., 2011, n.1717; François Chaix, Commentaire romand du Code des obligations, 2ème éd. 2012, n. 47 ss ad art. 368 CO ), soit de lui procurer un ouvrage conforme aux attentes d'origine. L'on ne voit donc pas que l'entrepreneur ait à prendre à sa charge la mise en conformité de l'ouvrage aux normes nouvellement émises dans l'intervalle.</w:t>
      </w:r>
    </w:p>
    <w:p>
      <w:r>
        <w:rPr>
          <w:b/>
        </w:rPr>
        <w:t>E. 8</w:t>
      </w:r>
    </w:p>
    <w:p>
      <w:r>
        <w:t>Compte tenu de l'avis des défauts valablement intervenu à ce propos (cf. consid. 5.1.4) et de l'absence de violation de l'ordre de priorité instauré par l'art. 169 al. 1 de la norme SIA (cf. consid. 6.5), la prétention de la recourante est fondée en ce qu'elle a trait aux éléments structurels de la dalle intermédiaire, jugés insuffisants pour répondre aux normes SIA 160/162 en vigueur à l'époque de l'exécution des travaux (cf. consid. 7 ci-dessus).</w:t>
      </w:r>
    </w:p>
    <w:p>
      <w:r>
        <w:rPr>
          <w:b/>
        </w:rPr>
        <w:t>E. 9</w:t>
      </w:r>
    </w:p>
    <w:p>
      <w:r>
        <w:t>Le recours en matière civile est partiellement admis, l'arrêt attaqué est annulé en ce qui concerne les défauts affectant les éléments structurels de la dalle intermédiaire et la cause est renvoyée à la cour cantonale pour nouvelle décision dans le sens des considérants ( art. 107 al. 2 LTF ). Il appartiendra à celle-ci de fixer la prétention de la recourante sur la base du dossier cantonal, le cas échéant après avoir complété l'état de fait.</w:t>
      </w:r>
    </w:p>
    <w:p>
      <w:r>
        <w:t>La recourante obtient gain de cause, mais seulement en ce qui concerne les défauts affectant les éléments structurels de la dalle intermédiaire. Dans ces conditions, il se justifie de répartir les frais judiciaires par moitié entre les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