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250/2015 vom 21. Juli 2015</w:t>
      </w:r>
    </w:p>
    <w:p>
      <w:r>
        <w:t>Bundesgericht, 2015-07-21, FR</w:t>
      </w:r>
    </w:p>
    <w:p>
      <w:r>
        <w:rPr>
          <w:b/>
        </w:rPr>
        <w:t xml:space="preserve">Quelle: </w:t>
      </w:r>
      <w:r>
        <w:t>https://mcp.opencaselaw.ch/entscheid/bger_4A_250_2015</w:t>
      </w:r>
    </w:p>
    <w:p>
      <w:r>
        <w:t>FR: TF 4A 250/2015 du 21 juillet 2015</w:t>
      </w:r>
    </w:p>
    <w:p>
      <w:r>
        <w:t>IT: TF 4A 250/2015 del 21 luglio 2015</w:t>
      </w:r>
    </w:p>
    <w:p>
      <w:pPr>
        <w:pStyle w:val="Heading2"/>
      </w:pPr>
      <w:r>
        <w:t>Regeste</w:t>
      </w:r>
    </w:p>
    <w:p>
      <w:r>
        <w:t>nature de la contestation; délimitation droit privé/droit public | Droit des contrats</w:t>
      </w:r>
    </w:p>
    <w:p>
      <w:pPr>
        <w:pStyle w:val="Heading2"/>
      </w:pPr>
      <w:r>
        <w:t>Erwägungen</w:t>
      </w:r>
    </w:p>
    <w:p>
      <w:r>
        <w:rPr>
          <w:b/>
        </w:rPr>
        <w:t>E. 1.1</w:t>
      </w:r>
    </w:p>
    <w:p>
      <w:r>
        <w:t>L'arrêt qui a été notifié à la recourante le 2 avril 2015, soit durant les féries de Pâques ( art. 46 al. 1 let. a LTF ), lui a bien été notifié à cette date-là, et non comme elle le croit le premier jour après la fin des féries (le 13 avril 2015). La notification pendant les féries judiciaires est en effet valable et intervient au jour où elle a lieu, mais le délai ne commence pas à courir à ce moment-là; le premier jour du délai de recours est celui qui suit la fin des féries (arrêt 4A_372/2007 du 11 octobre 2007; ATF 132 II 153 consid. 4.2), soit en l'espèce le 13 avril 2015, de sorte que le délai de 30 jours ( art. 100 al. 1 LTF ) est venu à échéance le 12 mai 2015. Déposé le 11 mai 2015, le recours a été interjeté en temps utile. Le recours en matière civile est recevable notamment dans les affaires civiles proprement dites au sens de l' art. 72 al. 1 LTF . Sont de telles affaires, les causes qui ont pour objet un ou des droits subjectifs privés. Lorsque le litige porte sur la question même de savoir si la cause a pour objet un tel droit privé, à l'exclusion d'une prétention de droit public, la cause est de nature civile et le recours en matière civile est recevable en vertu de l' art. 72 al. 1 LTF ( ATF 135 III 483 consid. 1.1.1; 128 III 250 consid. 1a). Dès lors que cette question touche à la fois aux conditions de recevabilité du recours et au bien-fondé du recours sur le fond - fait doublement pertinent -, il y a lieu d'entrer en matière et de la traiter au fond (arrêt 4A_582/2014 du 17 avril 2015 consid. 1.1). Etaient litigieuses en dernière instance cantonale les conclusions tendant tant à la résiliation du bail (3x 2'640 fr.; ATF 137 III 389 consid. 1.1 p. 390) qu'au paiement d'arriérés de charges, par 13'200 fr., si bien que la valeur litigieuse de 15'000 fr. est atteinte ( art. 74 al. 1 let. a LTF ). Il s'ensuit qu'il est superflu d'examiner si l'on est en présence d'une question juridique de principe, comme le soutient la recourante à titre subsidiaire. Dirigé contre une décision finale ( art. 90 LTF ) rendue sur recours par le tribunal supérieur du canton de Genève ( art. 75 LTF ), le recours en matière civile est donc recevable.</w:t>
      </w:r>
    </w:p>
    <w:p>
      <w:r>
        <w:rPr>
          <w:b/>
        </w:rPr>
        <w:t>E. 1.2</w:t>
      </w:r>
    </w:p>
    <w:p>
      <w:r>
        <w:t>La recourante méconnaît l'articulation des voies de recours au Tribunal fédéral et les motifs qui peuvent être invoqués dans l'une et l'autre. En effet, il n'est pas nécessaire d'interjeter un recours constitutionnel pour faire valoir des griefs d'arbitraire dans l'application du droit cantonal dès lors que le recours en matière civile est recevable pour violation du droit fédéral ( art. 95 let. a LTF ), lequel comprend les droits constitutionnels ( ATF 136 I 241 consid. 2.1 p. 247; 136 II 304 consid. 2.4 p. 313). Les griefs d'arbitraire invoqués par la recourante dans son recours constitutionnel seront donc traités dans le recours en matière civile, et son recours constitutionnel sera déclaré irrecevable ( art. 113 LTF ). La recourante ignore également que, saisi d'un recours en matière civile, le Tribunal fédéral examine librement l'application du droit fédéral, en d'autres termes qu'il ne se limite pas à contrôler si la cour cantonale a appliqué arbitrairement les dispositions de droit fédéral, en l'occurrence celles du droit du bail.</w:t>
      </w:r>
    </w:p>
    <w:p>
      <w:r>
        <w:rPr>
          <w:b/>
        </w:rPr>
        <w:t>E. 1.3</w:t>
      </w:r>
    </w:p>
    <w:p>
      <w:r>
        <w:t>Dans la mesure où la recourante présente au début de son recours des " Faits de la cause " sans invoquer de disposition constitutionnelle ni démontrer l'arbitraire ( art. 97 al. 1 LTF et 9 Cst.; art. 106 al. 2 LTF ), il n'en sera tenu aucun compte.</w:t>
      </w:r>
    </w:p>
    <w:p>
      <w:r>
        <w:rPr>
          <w:b/>
        </w:rPr>
        <w:t>E. 1.4</w:t>
      </w:r>
    </w:p>
    <w:p>
      <w:r>
        <w:t>Seule est litigieuse la question de la qualification du contrat passé, la recourante ne formulant pas de grief à l'encontre du rejet de sa créance opposée en compensation à sa dette de charges impayées, laquelle a justifié la résiliation.</w:t>
      </w:r>
    </w:p>
    <w:p>
      <w:r>
        <w:rPr>
          <w:b/>
        </w:rPr>
        <w:t>E. 2</w:t>
      </w:r>
    </w:p>
    <w:p>
      <w:r>
        <w:t>Le Tribunal fédéral applique d'office le droit ( art. 106 al. 1 LTF ) à l'état de fait constaté dans l'arrêt cantonal.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La " locataire " a ouvert l'action civile en contestation de la résiliation du bail qui lui a été notifiée par le " bailleur " conformément à l' art. 257d CO , tout en demandant qu'il soit constaté que le Tribunal des baux et loyers n'est pas compétent à raison de la matière. Le " bailleur " a toutefois conclu à la constatation de la validité de sa résiliation et à l'évacuation de sa partie adverse. Le Tribunal fédéral peut ainsi examiner, sur la base des conclusions de l'intimé, la question de la compétence du Tribunal des baux et loyers en tant que juridiction civile. La recevabilité du chef de conclusions en constatation de la validité de la résiliation doit être examinée en application de l' art. 33 CPC . En effet, si la cour cantonale avait nié la compétence du Tribunal des baux et loyers, soit de la juridiction civile, pour trancher cette question, c'est la violation de l' art. 33 CPC que le "bailleur " aurait dû invoquer. La question de la compétence d'une juridiction civile spéciale - le Tribunal des baux et loyers - sur la base du droit cantonal ( art. 3 CPC ) n'est pas thématisée, ni contestée par la recourante, de sorte qu'il n'y a pas lieu de l'examiner.</w:t>
      </w:r>
    </w:p>
    <w:p>
      <w:r>
        <w:rPr>
          <w:b/>
        </w:rPr>
        <w:t>E. 4</w:t>
      </w:r>
    </w:p>
    <w:p>
      <w:r>
        <w:t>Aux termes de l' art. 33 CPC , le tribunal du lieu où est situé l'immeuble est compétent pour statuer sur les actions fondées sur un contrat de bail à loyer ou à ferme. La notion de contrat de bail à loyer au sens de cette disposition est celle de l' art. 253 CO .</w:t>
      </w:r>
    </w:p>
    <w:p>
      <w:r>
        <w:rPr>
          <w:b/>
        </w:rPr>
        <w:t>E. 4.1</w:t>
      </w:r>
    </w:p>
    <w:p>
      <w:r>
        <w:t>Le bail porte sur une chose au sens des droits réels. Il ne peut pas porter sur les choses qui servent à l'usage public ou à remplir des tâches publiques ( art. 664 CC ; cf. Peter Higi, Zürcher Kommentar, 1994, n°s 15 et 20 ad art. 253 CO ). Pour déterminer si tel est le cas, la jurisprudence opère en distinguant entre les biens du patrimoine administratif et ceux du patrimoine financier de l'Etat ou d'autres entités de droit public. Appartiennent au patrimoine financier de l'Etat les biens qui ne servent qu'indirectement, soit grâce à leur valeur en capital et à leur rendement, à remplir des tâches publiques. Ces biens sont en principe gérés selon le droit privé ( ATF 103 II 227 consid. 3; arrêt 5A_78/2011 du 15 juin 2011 consid. 2.3.2). Lorsque l'État gère son patrimoine financier, il agit comme un particulier et n'accomplit pas une tâche publique (arrêt 1C_379/2014 du 29 janvier 2015 consid. 5.3; HIGI, op. cit., n° 20 ad art. 253 CO ; DAVID LACHAT, Le bail à loyer, 2008, p. 71 et note 9). Relèvent du patrimoine administratif de l'Etat toutes les choses publiques servant directement, c'est-à-dire par leur utilisation en tant que telle, à remplir une tâche publique ( ATF 103 II 227 consid. 3). En font partie les bâtiments qui abritent les hôpitaux, les gares, les écoles, les musées, les bibliothèques et, de manière générale, les établissements publics et les services administratifs de l'Etat (arrêts 1C_379/2014 du 29 janvier 2015 consid. 5.3; 2C_167/2012 du 1er octobre 2012 consid. 4.2, in SJ 2013 I 341). Ces biens peuvent toutefois rester soumis au droit privé dans la mesure compatible avec leur affectation et en tant que la loi ne prescrit pas expressément une solution différente ( ATF 120 II 321 consid. 2b; 103 II 227 consid. 4; Higi, op. cit., n° 20 in fine ad art. 253 CO ). L'appartenance de biens au patrimoine administratif de l'État n'exclut en effet pas complètement l'application du droit civil. Il s'agit d'examiner, dans le cas concret, si l'accomplissement de tâches publiques déterminées par la loi exclut l'application du droit civil, en d'autres termes si le principe de la primauté du droit public sur le droit privé doit l'emporter (arrêt 5A_78/2011 précité, consid. 2.3.2; cf. ATF 103 Ib 324 consid. 5b).</w:t>
      </w:r>
    </w:p>
    <w:p>
      <w:r>
        <w:rPr>
          <w:b/>
        </w:rPr>
        <w:t>E. 4.2</w:t>
      </w:r>
    </w:p>
    <w:p>
      <w:r>
        <w:t>En l'espèce, la cour cantonale n'a pas déterminé si l'immeuble dans lequel se trouvent les deux locaux litigieux appartient au patrimoine financier ou au patrimoine administratif de l'intimé. La question peut toutefois demeurer indécise pour les motifs qui suivent. Même si l'immeuble en tant que tel devait appartenir au patrimoine administratif de l'intimé du fait que les autres parties du bâtiment sont utilisées par une école, les deux locaux litigieux demeurent soumis au droit privé et peuvent faire l'objet d'un contrat de bail de droit privé, puisqu'ils ne servent pas à l'accomplissement de tâches publiques étatiques déterminées par la loi. En effet, même si la recourante a un but d'aide sociale, elle n'exerce pas une tâche publique. Elle ne démontre pas que la loi imposerait une telle tâche à l'intimé, ni ne produit un acte administratif dont il résulterait que cette tâche lui aurait été déléguée par ce dernier, ni, par suite, que les locaux litigieux auraient été affectés à cette tâche publique. Le fait que la recourante ait bénéficié de subventions étatiques, qu'elle ait employé des bénéficiaires du revenu minimum cantonal d'aide sociale ou des bénéficiaires de prestations d'assistance, ne modifie pas la nature de son activité. C'est parce qu'elle est une association de droit privé à but non lucratif que l'intimé lui a mis gratuitement à disposition ces locaux en échange du seul paiement des charges. La contestation ressortit ainsi au droit privé et, partant, au droit du bail des art. 253 ss CO .</w:t>
      </w:r>
    </w:p>
    <w:p>
      <w:r>
        <w:rPr>
          <w:b/>
        </w:rPr>
        <w:t>E. 4.3</w:t>
      </w:r>
    </w:p>
    <w:p>
      <w:r>
        <w:t>Il s'ensuit que le grief de la recourante déduit de l' art. 29 al. 2 Cst. , fondé sur la circonstance que la cour cantonale n'aurait pas répondu à l'argument selon lequel la mise à disposition des locaux était elle-même une subvention, perd son objet. Il en va de même du grief de la recourante à teneur duquel il ne serait pas nécessaire que cette tâche incombant à l'administration publique lui ait été déléguée, ainsi que de son grief tiré d'une interprétation contra stipulatorem .</w:t>
      </w:r>
    </w:p>
    <w:p>
      <w:r>
        <w:rPr>
          <w:b/>
        </w:rPr>
        <w:t>E. 5</w:t>
      </w:r>
    </w:p>
    <w:p>
      <w:r>
        <w:t>Partant, le recours en matière civile doit être rejeté. Le recours étant d'emblée dénué de chance de succès, malgré la substitution de motifs, la requête d'assistance judiciaire de la recourante doit être rejetée. Vu qu'il s'agit d'une association à but non lucratif, dont la situation financière est difficile, le Tribunal fédéral renonce exceptionnellement à percevoir des frais judiciaires (art. 66 al. 1, 2e phrase, LTF). En revanche, la recourante supportera ses propres frais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