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4A_24/2022 vom 8. Februar 2022</w:t>
      </w:r>
    </w:p>
    <w:p>
      <w:r>
        <w:t>Bundesgericht, 2022-02-08, DE</w:t>
      </w:r>
    </w:p>
    <w:p>
      <w:r>
        <w:rPr>
          <w:b/>
        </w:rPr>
        <w:t xml:space="preserve">Quelle: </w:t>
      </w:r>
      <w:r>
        <w:t>https://mcp.opencaselaw.ch/entscheid/bger_4A_24_2022</w:t>
      </w:r>
    </w:p>
    <w:p>
      <w:r>
        <w:t>FR: TF 4A_24/2022 du 8 février 2022</w:t>
      </w:r>
    </w:p>
    <w:p>
      <w:r>
        <w:t>IT: TF 4A_24/2022 del 8 febbraio 2022</w:t>
      </w:r>
    </w:p>
    <w:p>
      <w:pPr>
        <w:pStyle w:val="Heading2"/>
      </w:pPr>
      <w:r>
        <w:t>Erwägungen</w:t>
      </w:r>
    </w:p>
    <w:p>
      <w:r>
        <w:rPr>
          <w:b/>
        </w:rPr>
        <w:t>E. 1</w:t>
      </w:r>
    </w:p>
    <w:p>
      <w:r>
        <w:t>Mit Beschluss vom 7. Oktober 2021 trat das Bezirksgericht Zürich auf eine von der Beschwerdeführerin gegen die Beschwerdegegnerin eingereichte Aberkennungsklage mangels sachlicher Zuständigkeit nicht ein.</w:t>
      </w:r>
    </w:p>
    <w:p>
      <w:r>
        <w:t>Mit Beschluss vom 13. Dezember 2021 trat das Obergericht des Kantons Zürich auf eine von der Beschwerdeführerin gegen den bezirksgerichtlichen Entscheid vom 7. Oktober 2021 erhobene Berufung wegen formeller Mängel der Rechtsmitteleingabe nicht ein.</w:t>
      </w:r>
    </w:p>
    <w:p>
      <w:r>
        <w:t>Mit Eingabe vom 19. Januar 2022 erklärte die Beschwerdeführerin dem Bundesgericht, den Beschluss des Obergerichts des Kantons Zürich vom 13. Dezember 2021 mit Beschwerde anfechten zu wollen.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zeigt nicht unter Bezugnahme auf die Erwägungen des angefochtenen Entscheids des Obergerichts des Kantons Zürich vom 13. Dezember 2021 auf, inwiefern die Vorinstanz mit ihrem Nichteintretensentscheid Bundesrecht verletzt hätte. Die Eingabe erfüllt damit die erwähnten Begründungsanforderungen offensichtlich nicht.</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