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246/2019 vom 12. Dezember 2019</w:t>
      </w:r>
    </w:p>
    <w:p>
      <w:r>
        <w:t>Bundesgericht, 2019-12-12, DE</w:t>
      </w:r>
    </w:p>
    <w:p>
      <w:r>
        <w:rPr>
          <w:b/>
        </w:rPr>
        <w:t xml:space="preserve">Quelle: </w:t>
      </w:r>
      <w:r>
        <w:t>https://mcp.opencaselaw.ch/entscheid/bger_4A_246_2019</w:t>
      </w:r>
    </w:p>
    <w:p>
      <w:r>
        <w:t>FR: TF 4A 246/2019 du 12 décembre 2019</w:t>
      </w:r>
    </w:p>
    <w:p>
      <w:r>
        <w:t>IT: TF 4A 246/2019 del 12 dicembre 2019</w:t>
      </w:r>
    </w:p>
    <w:p>
      <w:pPr>
        <w:pStyle w:val="Heading2"/>
      </w:pPr>
      <w:r>
        <w:t>Regeste</w:t>
      </w:r>
    </w:p>
    <w:p>
      <w:r>
        <w:t>Internationale Schiedsgerichtsbarkeit | Schiedsgerichtsbarkeit</w:t>
      </w:r>
    </w:p>
    <w:p>
      <w:pPr>
        <w:pStyle w:val="Heading2"/>
      </w:pPr>
      <w:r>
        <w:t>Erwägungen</w:t>
      </w:r>
    </w:p>
    <w:p>
      <w:r>
        <w:rPr>
          <w:b/>
        </w:rPr>
        <w:t>E. 1</w:t>
      </w:r>
    </w:p>
    <w:p>
      <w:r>
        <w:t>Die Beschwerdeführerin beantragt, es sei das vorliegende Verfahren mit dem Beschwerdeverfahren 4A_244/2019 betreffend den Schiedsentscheid des Schiedsgerichts mit Sitz in Genf vom 12. April 2019 im Schiedsverfahren PCA Nr. 2015-34 zu vereinigen. Den Verfahren 4A_244/2019 und 4A_246/2019 liegen zwar vergleichbare Sachverhalte zugrunde, die Beschwerden richten sich jedoch nicht gegen denselben Entscheid und an den jeweiligen Schiedsverfahren sind nicht dieselben Parteien beteiligt, weshalb auf eine Vereinigung der beiden Beschwerdeverfahren verzichtet wird.</w:t>
      </w:r>
    </w:p>
    <w:p>
      <w:r>
        <w:rPr>
          <w:b/>
        </w:rPr>
        <w:t>E. 2</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Verwenden die Parteien nicht die gleiche Amtssprache, ergeht der Entscheid des Bundesgerichts praxisgemäss in der Sprache der Beschwerde ( BGE 142 III 521 E. 1). Im vorliegenden Fall, in dem die Beschwerdeführerin ihre Beschwerde auf Französisch und die Beschwerdegegnerinnen ihre Rechtsschriften auf Deutsch eingereicht haben, ist jedoch zu berücksichtigen, dass die Beschwerdeführerin im gleichen Schiedsverfahren bereits den schiedsgerichtlichen Zwischenentscheid über die Zuständigkeit mit Beschwerde beim Bundesgericht anfocht, wobei sie die Beschwerde auf Deutsch einreichte (Urteil 4A_398/2017 vom 16. Oktober 2018 E. 2). Dabei war sie bereits damals von den beiden Rechtsanwälten vertreten, die im vorliegenden Verfahren die Beschwerdeschrift eingereicht haben. Als Ausnahme von der aufgeführten Praxis ergeht der Entscheid des Bundesgerichts daher wie im vorangehenden Beschwerdeverfahren auf Deutsch.</w:t>
      </w:r>
    </w:p>
    <w:p>
      <w:r>
        <w:rPr>
          <w:b/>
        </w:rPr>
        <w:t>E. 3</w:t>
      </w:r>
    </w:p>
    <w:p>
      <w:r>
        <w:t>Im Bereich der internationalen Schiedsgerichtsbarkeit ist die Beschwerde in Zivilsachen unter den Voraussetzungen der Art. 190-192 IPRG (SR 291) zulässig ( Art. 77 Abs. 1 lit. a BGG ).</w:t>
      </w:r>
    </w:p>
    <w:p>
      <w:r>
        <w:rPr>
          <w:b/>
        </w:rPr>
        <w:t>E. 3.1</w:t>
      </w:r>
    </w:p>
    <w:p>
      <w:r>
        <w:t>Der Sitz des Schiedsgerichts befindet sich vorliegend in Genf. Die Parteien hatten im massgebenden Zeitpunkt ihren Sitz ausserhalb der Schweiz ( Art. 176 Abs. 1 IPRG ). Da sie die Geltung des 12. Kapitels des IPRG nicht ausdrücklich ausgeschlossen haben, gelangen die Bestimmungen dieses Kapitels zur Anwendung ( Art. 176 Abs. 2 IPRG ).</w:t>
      </w:r>
    </w:p>
    <w:p>
      <w:r>
        <w:rPr>
          <w:b/>
        </w:rPr>
        <w:t>E. 3.2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3.4</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3.5</w:t>
      </w:r>
    </w:p>
    <w:p>
      <w:r>
        <w:t>Diese Grundsätze verkennt die Beschwerdeführerin, wenn sie vor Bundesgericht unter Hinweis auf zahlreiche neu eingereichte Unterlagen verschiedenste Behauptungen zu Herrn L.________ - einem an den Beschwerdegegnerinnen wirtschaftlich Berechtigten - aufstellt und daraus ableitet, er sei durch betrügerische Machenschaften und Korruption zu seinem Vermögen gekommen. Von notorischen Tatsachen, die vom Bundesgericht zu berücksichtigen wären, obwohl sie im angefochtenen Entscheid nicht festgestellt wurden, kann entgegen der in der Beschwerde vertretenen Ansicht keine Rede sein (vgl. zu den vom Novenverbot nach Art. 99 Abs. 1 BGG nicht erfassten allgemein bekannten und gerichtsnotorischen Tatsachen etwa Urteile 9C_748/2014 vom 14. April 2015 E. 2.1; 4A_560/2012 vom 1. März 2013 E. 2.2). Zudem lässt sich weder aus dem in der Beschwerde ins Feld geführten Umstand, dass die Beschwerdegegnerinnen im Schiedsverfahren darauf verzichteten, entsprechende Tatsachen vorzutragen, noch mit dem blossen Hinweis auf abweichende Verfahrensregeln einer ausländischen Rechtsordnung etwas zugunsten der Beschwerdeführerin ableiten. Es wäre im Gegenteil an der Beschwerdeführerin gewesen, diese Tatsachen rechtzeitig im Schiedsverfahren geltend zu machen. Darauf hatte sie jedoch bewusst verzichtet. Mit dem erst vor Bundesgericht erhobenen Einwand, die fraglichen Investitionen seien unter betrügerischen Umständen zustande gekommen, ist sie nicht zu hören, weshalb die darauf gestützte Rüge der Verletzung des Ordre public nach Art. 190 Abs. 2 lit. e IPRG von vornherein ins Leere stösst.</w:t>
      </w:r>
    </w:p>
    <w:p>
      <w:r>
        <w:rPr>
          <w:b/>
        </w:rPr>
        <w:t>E. 4</w:t>
      </w:r>
    </w:p>
    <w:p>
      <w:r>
        <w:t>Die Beschwerdeführerin bringt vor, der angefochtene Schiedsentscheid sei mangels Schiedsfähigkeit der Streitsache nichtig oder zumindest anfechtbar.</w:t>
      </w:r>
    </w:p>
    <w:p>
      <w:r>
        <w:rPr>
          <w:b/>
        </w:rPr>
        <w:t>E. 4.1</w:t>
      </w:r>
    </w:p>
    <w:p>
      <w:r>
        <w:t>Das Schiedsgericht halte im angefochtenen Entscheid fest, dass die Streitigkeit vom räumlichen und zeitlichen Anwendungsbereich des Investitionsschutzabkommens 1998 erfasst sei und die Klägerin eine Investition in Russland getätigt habe. Mit anderen Worten gehe es davon aus, dass die Krim ab einem bestimmten Datum (d.h. ab 21. März 2014) ihren Status in Bezug auf das ISA 1998 geändert habe. Der Entscheid des Schiedsgerichts über den Status der Krim habe rechtliche Konsequenzen für die Parteien wie auch für die Ukraine gehabt, indem er die Verpflichtungen der Vertragsstaaten des Abkommens fundamental geändert habe, ohne dass diese jedoch eine formelle Abänderung nach Art. 13 ISA 1998 oder eine stillschweigende Anpassung vorgenommen hätten. Bezeichnenderweise habe sich die Ukraine am Schiedsverfahren beteiligen wollen, was für die Bedeutung des Entscheids für die Vertragsstaaten des ISA 1998 spreche. Der Status der Krim in Bezug auf das Abkommen bzw. die Änderung dieses Status sei eine Frage, die weder von den Beschwerdegegnerinnen als private juristische Personen noch von einer Vertragspartei des Abkommens im Alleingang bestimmt werden könne. Vielmehr erlaube Art. 13 ISA 1998 einzig den Vertragsstaaten, den Umfang ihrer gegenseitigen Verpflichtungen auf dem Weg einer formellen Vertragsänderung in dem dafür vorgesehenen Verfahren zu bestimmen. Im zu beurteilenden Fall habe das Schiedsgericht über einen Gegenstand - den Status der Krim in Bezug auf das ISA 1998 - entschieden, der die Verpflichtungen der Vertragsstaaten fundamental ändere, seiner Natur nach nicht in einem Schiedsverfahren zwischen den Beschwerdegegnerinnen und der Beschwerdeführerin entschieden werden könne und keinen vermögensrechtlichen Anspruch im Sinne von Art. 177 IPRG darstelle. Bei der Frage des Status der Krim, d.h. ob diese in Bezug auf das ISA 1998 als ukrainisches oder russisches Territorium zu betrachten sei, handle es sich zudem weder lediglich um eine vom Schiedsgericht zu beantwortende Vorfrage noch um eine blosse Auslegung des I nvestitionsschutzabkommens 1998 durch das Schiedsgericht. Vielmehr handle es sich um nicht mehr und nicht weniger als eine Beantwortung der Frage, ob sich die Verpflichtungen der Vertragsstaaten nach der Eingliederung der Krim in die Russische Föderation geändert haben. Das Schiedsgericht habe sich angemasst, über eine Frage zu entscheiden, die weder frei zwischen einem Vertragsstaat und einem Privaten bestimmbar noch im Sinne von Art. 177 IPRG schiedsfähig sei. Der angefochtene Entscheid sei deshalb - zumindest teilweise - nichtig zu erklären, indem er anordne, dass die Krimhalbinsel ab einem bestimmten Datum ihr Wesen in Bezug auf das ISA 1998 geändert habe. Eventualiter sei er infolge Verletzung des Ordre public ( Art. 190 Abs. 2 lit. e IPRG ) aufzuheben.</w:t>
      </w:r>
    </w:p>
    <w:p>
      <w:r>
        <w:rPr>
          <w:b/>
        </w:rPr>
        <w:t>E. 4.2</w:t>
      </w:r>
    </w:p>
    <w:p>
      <w:r>
        <w:t>Entgegen dem, was die Beschwerdeführerin anzunehmen scheint, war Streitgegenstand des Schiedsverfahrens nicht der Status der Krim in Bezug auf das Investitionsschutzabkommen 1998 oder deren völkerrechtlicher Status, sondern vielmehr der von den Beschwerdegegnerinnen eingeklagte Anspruch auf Entschädigungszahlungen im Betrag von insgesamt USD 47'406'455.-- zuzüglich Zins infolge angeblich vertragswidriger Enteignung ihrer Investitionen durch die Beschwerdeführerin. Dabei handelt es sich zweifellos um einen vermögensrechtlichen Anspruch im Sinne von Art. 177 Abs. 1 IPRG . Der Einwand der fehlenden Schiedsfähigkeit der Streitsache ist haltlos, weshalb das Vorbringen der Beschwerdeführerin bereits aus diesem Grund ins Leere stösst. Entgegen der in der Beschwerde vertretenen Ansicht ist der angefochtene Entscheid - wegen angeblich mangelnder Schiedsfähigkeit - weder nichtig noch anfechtbar. Es braucht daher nicht vertieft zu werden, ob der erst in der Beschwerde gegen den Endentscheid erhobene Einwand überhaupt geprüft werden kann, was von den Beschwerdegegnerinnen bestritten wird (vgl. dazu BGE 143 III 578 E. 3.2.2.1 S. 586 f.). Richtig besehen bestreitet die Beschwerdeführerin einmal mehr die schiedsgerichtliche Zuständigkeit, indem sich ihre Ausführungen gegen eine Erwägung im angefochtenen Entscheid richten, mit der das Schiedsgericht lediglich aus seinem Zwischenentscheid über die Zuständigkeit vom 26. Juni 2017 zitierte (Ziff. 41: "In concluding that it had jurisdiction over the present dispute, the Tribunal held [in the Award on Jurisdiction of 12 April 2019] that 'the dispute falls within the territorial and temporal scope of application of the Treaty and that the Claimants qualify as 'investors' under the Treaty, having made an 'investment' in the territory of Russia in accordance with its legislation."). Das Bundesgericht hat über die Zuständigkeit des Schiedsgerichts jedoch bereits mit Urteil 4A_398/2017 vom 16. Oktober 2018 entschieden, indem es die von der Beschwerdeführerin gegen den schiedsgerichtlichen Zwischenentscheid erhobene Beschwerde abwies, soweit es darauf eintrat. Das Bundesgericht hat dabei die Rüge, wonach eine Berücksichtigung nachfolgender Grenzverschiebungen eine weitere Vereinbarung der Vertragsparteien nach Art. 13 ISA 1998 vorausgesetzt hätte, als unbegründet erachtet; es hat zudem ausdrücklich festgehalten, das Schiedsgericht sei zu Recht davon ausgegangen, dass das Gebiet der Halbinsel Krim als Teil des "Territoriums" der Beschwerdeführerin im Sinne von Art. 1 Abs. 4 ISA 1998 zu betrachten sei und vom räumlichen Geltungsbereich des Abkommens erfasst werde (Urteil 4A_398/2017 vom 16. Oktober 2018 E. 4.3.2). Nachdem das Bundesgericht bereits rechtskräftig darüber entschieden hat, kann die schiedsgerichtliche Zuständigkeit nicht mehr mit Beschwerde gegen den Endentscheid in Frage gestellt werden. Der in der Beschwerde erhobene Einwand, der angefochtene Schiedsentscheid sei mangels Schiedsfähigkeit der Streitsache nichtig oder - infolge Ordre public-Widrigkeit - zumindest anfechtbar, stösst ins Leere.</w:t>
      </w:r>
    </w:p>
    <w:p>
      <w:r>
        <w:rPr>
          <w:b/>
        </w:rPr>
        <w:t>E. 5</w:t>
      </w:r>
    </w:p>
    <w:p>
      <w:r>
        <w:t>Die Beschwerde ist abzuweisen, soweit darauf eingetreten werden kann. Mit dem Entscheid in der Sache wird das Gesuch um aufschiebende Wirkung gegenstandslos.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