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4A_246/2015 vom 17. August 2015</w:t>
      </w:r>
    </w:p>
    <w:p>
      <w:r>
        <w:t>Bundesgericht, 2015-08-17, DE</w:t>
      </w:r>
    </w:p>
    <w:p>
      <w:r>
        <w:rPr>
          <w:b/>
        </w:rPr>
        <w:t xml:space="preserve">Quelle: </w:t>
      </w:r>
      <w:r>
        <w:t>https://mcp.opencaselaw.ch/entscheid/bger_4A_246_2015</w:t>
      </w:r>
    </w:p>
    <w:p>
      <w:r>
        <w:t>FR: TF 4A_246/2015 du 17 août 2015</w:t>
      </w:r>
    </w:p>
    <w:p>
      <w:r>
        <w:t>IT: TF 4A_246/2015 del 17 agosto 2015</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des Bundesgesetzes vom 18. März 1994 über die Krankenversicherung (KVG; SR 832.10) dem Bundesgesetz vom 2. April 1908 über den Versicherungsvertrag (VVG; SR 221.229.1). Streitigkeiten aus solchen Versicherungen sind privatrechtlicher Natur, womit als Rechtsmittel an das Bundesgericht die Beschwerde in Zivilsachen gemäss Art. 72 ff. BGG in Betracht kommt ( BGE 138 III 2 E. 1.1 S. 3; 133 III 439 E. 2.1 S. 441 f. mit Hinweis).</w:t>
      </w:r>
    </w:p>
    <w:p>
      <w:r>
        <w:t>Die Beschwerde richtet sich gegen einen Endentscheid ( Art. 90 BGG ). Das Versicherungsgericht des Kantons Aargau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Beschwerdefrist ist eingehalten (Art. 100 Abs. 1 i.V.m. Art. 46 Abs. 1 lit. a BGG ). Da auch die übrigen Sachurteilsvoraussetzungen erfüllt sind, ist unter Vorbehalt rechtsgenügend begründeter Rügen auf die Beschwerde einzutreten.</w:t>
      </w:r>
    </w:p>
    <w:p>
      <w:r>
        <w:rPr>
          <w:b/>
        </w:rPr>
        <w:t>E. 2</w:t>
      </w:r>
    </w:p>
    <w:p>
      <w:r>
        <w:t>Die Beschwerdeführerin rügt eine Verletzung von Art. 8 ZGB . Die Vorinstanz habe ihr zu Unrecht die Beweislast für die Arbeitsfähigkeit der Beschwerdegegnerin auferlegt. Das Bestehen einer Arbeits</w:t>
      </w:r>
    </w:p>
    <w:p>
      <w:r>
        <w:t>un fähigkeit sei eine rechtsbegründende Tatsache, welche die versicherte Person zu beweisen habe. Entgegen der Ansicht der Vorinstanz ändere daran nichts, wenn früher einmal eine Arbeitsunfähigkeit bejaht worden sei. Das Einstellen von Taggeldzahlungen setze mithin nicht voraus, dass die Versicherung die (wieder vorhandene) Arbeitsfähigkeit als rechtsvernichtende Tatsache beweise.</w:t>
      </w:r>
    </w:p>
    <w:p>
      <w:r>
        <w:rPr>
          <w:b/>
        </w:rPr>
        <w:t>E. 2.1</w:t>
      </w:r>
    </w:p>
    <w:p>
      <w:r>
        <w:t>Die Vorinstanz hat ausgeführt, es könne nicht auf das Gutachten von Dr. med. C.________ abgestellt werden, der von einer Arbeitsfähigkeit zu 100 % ausgehe. Es fehle aber trotz Berichten von Dr. med. D.________ und Prof. Dr. med. E.________ gleichzeitig eine klare ärztliche Aussage, wonach die Beschwerdegegnerin in der strittigen Zeit auch bezüglich anderer Arbeitsstellen arbeitsunfähig gewesen wäre. Im Fall der Beweislosigkeit falle der Entscheid zu Ungunsten jener Partei aus, welche aus dem unbewiesen gebliebenen Sachverhalt Rechte ableite. Die Beschwerdeführerin habe basierend auf einer vollständigen Arbeitsunfähigkeit vom 28. Mai 2011 bis 9. März 2012 Taggeldleistungen erbracht. Werde ein Versicherungsfall bejaht und würden Leistungen ausgerichtet, so liege die Beweislast für die rechtsaufhebenden bzw. rechtsvernichtenden oder rechtshindernden Tatsachen bei der Partei, die den Untergang des Anspruchs behaupte, also bei der Beschwerdeführerin. Da der Beschwerdeführerin der Beweis für die Arbeitsfähigkeit der Beschwerdegegnerin von März bis Juli 2012 nicht gelinge, sei sie vom 10. März bis 25. Juli 2012 leistungspflichtig.</w:t>
      </w:r>
    </w:p>
    <w:p>
      <w:r>
        <w:rPr>
          <w:b/>
        </w:rPr>
        <w:t>E. 2.2</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 BGE 130 III 321 E. 3.1 S. 323; Urteil 4A_25/2015 vom 29. Mai 2015 E. 3.1, zur Publikation vorgesehen).</w:t>
      </w:r>
    </w:p>
    <w:p>
      <w:r>
        <w:t>Daran ändert nichts, dass die Versicherung zunächst Taggelder ausbezahlt hat; macht sie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(Urteil 4A_25/2015 vom 29. Mai 2015 E. 3.1, zur Publikation vorgesehen). Im Falle der Beweislosigkeit trägt mithin nicht die Versicherung, sondern die versicherte Person die Beweislast. Die Vorinstanz erachtete weder die Arbeitsfähigkeit noch die Arbeitsunfähigkeit der Beschwerdegegnerin als bewiesen. In diesem Fall der festgestellten Beweislosigkeit trägt die Beschwerdegegnerin als versicherte Person die Beweislast, was zur Abweisung ihrer Klage führt. Die Rüge der bundesrechtswidrigen Beweislastverteilung erweist sich damit als begründet.</w:t>
      </w:r>
    </w:p>
    <w:p>
      <w:r>
        <w:rPr>
          <w:b/>
        </w:rPr>
        <w:t>E. 3</w:t>
      </w:r>
    </w:p>
    <w:p>
      <w:r>
        <w:t>Nach dem Gesagten ist die Beschwerde gutzuheissen und das Urteil des Versicherungsgerichts des Kantons Aargau vom 10. März 2015 aufzuheben. Die Klage der Beschwerdegegnerin ist abzuweisen.</w:t>
      </w:r>
    </w:p>
    <w:p>
      <w:r>
        <w:t>Die Sache ist zur Neuverlegung der Kosten und der Parteientschädigung des vorangegangenen Verfahrens an die Vorinstanz zurückzuweisen.</w:t>
      </w:r>
    </w:p>
    <w:p>
      <w:r>
        <w:t>Bei diesem Verfahrensausgang wird die Beschwerdegegnerin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