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4A_244/2018 vom 20. Juni 2018</w:t>
      </w:r>
    </w:p>
    <w:p>
      <w:r>
        <w:t>Bundesgericht, 2018-06-20, DE</w:t>
      </w:r>
    </w:p>
    <w:p>
      <w:r>
        <w:rPr>
          <w:b/>
        </w:rPr>
        <w:t xml:space="preserve">Quelle: </w:t>
      </w:r>
      <w:r>
        <w:t>https://mcp.opencaselaw.ch/entscheid/bger_4A_244_2018</w:t>
      </w:r>
    </w:p>
    <w:p>
      <w:r>
        <w:t>FR: TF 4A_244/2018 du 20 juin 2018</w:t>
      </w:r>
    </w:p>
    <w:p>
      <w:r>
        <w:t>IT: TF 4A_244/2018 del 20 giugno 2018</w:t>
      </w:r>
    </w:p>
    <w:p>
      <w:pPr>
        <w:pStyle w:val="Heading2"/>
      </w:pPr>
      <w:r>
        <w:t>Volltext</w:t>
      </w:r>
    </w:p>
    <w:p>
      <w:r>
        <w:t>Bundesgericht</w:t>
      </w:r>
    </w:p>
    <w:p>
      <w:r>
        <w:t>Tribunal fédéral</w:t>
      </w:r>
    </w:p>
    <w:p>
      <w:r>
        <w:t>Tribunale federale</w:t>
      </w:r>
    </w:p>
    <w:p>
      <w:r>
        <w:t>Tribunal federal</w:t>
      </w:r>
    </w:p>
    <w:p>
      <w:r>
        <w:t>4A_244/2018</w:t>
      </w:r>
    </w:p>
    <w:p>
      <w:r>
        <w:t>Urteil vom 20. Juni 2018</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 AG,</w:t>
      </w:r>
    </w:p>
    <w:p>
      <w:r>
        <w:t>Beschwerdegegnerin.</w:t>
      </w:r>
    </w:p>
    <w:p>
      <w:r>
        <w:t>Gegenstand</w:t>
      </w:r>
    </w:p>
    <w:p>
      <w:r>
        <w:t>Forderung,</w:t>
      </w:r>
    </w:p>
    <w:p>
      <w:r>
        <w:t>Beschwerde gegen die Präsidialverfügung des Obergerichts des Kantons Zug, I. Zivilabteilung,</w:t>
      </w:r>
    </w:p>
    <w:p>
      <w:r>
        <w:t>vom 23. März 2018 (Z1 2018 4).</w:t>
      </w:r>
    </w:p>
    <w:p>
      <w:r>
        <w:t>In Erwägung,</w:t>
      </w:r>
    </w:p>
    <w:p>
      <w:r>
        <w:t>dass der Beschwerdeführer am 8. März 2017 gegen die Beschwerdegegnerin beim Kantonsgericht Zug eine Klage auf Zahlung von Fr. 128'000.-- nebst Zins einreichte, wobei er sich ein Nachklagerecht vorbehielt;</w:t>
      </w:r>
    </w:p>
    <w:p>
      <w:r>
        <w:t>dass das Kantonsgericht mit Entscheid vom 13. November 2017 die Klage abwies;</w:t>
      </w:r>
    </w:p>
    <w:p>
      <w:r>
        <w:t>dass der Beschwerdeführer dagegen Berufung an das Obergericht des Kantons Zug erhob, das auf die Berufung mangels hinreichender Begründung mit Präsidialverfügung vom 23. März 2018 nicht eintrat und sein Gesuch um Bewilligung der unentgeltlichen Rechtspflege abwies;</w:t>
      </w:r>
    </w:p>
    <w:p>
      <w:r>
        <w:t>dass der Beschwerdeführer gegen die Präsidialverfügung mit Eingabe vom 26. April 2018 Beschwerde an das Bundesgericht erhob;</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Verfahrensentscheidend sein kann ( Art. 97 Abs. 1 und Art. 105 Abs. 2 BGG ), was die beschwerdeführende Partei präzise geltend zu machen hat;</w:t>
      </w:r>
    </w:p>
    <w:p>
      <w:r>
        <w:t>dass der Beschwerdeführer diese Begründungsanforderungen offensichtlich nicht erfüllt, indem er bloss in frei gehaltenen Ausführungen seine Sicht der Dinge darlegt, ohne indessen auf die Erwägungen der Vorinstanz hinreichend konkret einzugehen, geschweige denn nachvollziehbar aufzuzeigen, welche Rechte die Vorinstanz mit ihrem Entscheid inwiefern verletzt haben soll;</w:t>
      </w:r>
    </w:p>
    <w:p>
      <w:r>
        <w:t>dass daher auf die Beschwerde in Anwendung von Art. 108 Abs. 1 lit. b BGG nicht eingetreten werden kann;</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Beschwerdeführer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Die Gerichtskosten von Fr. 500.-- werden dem Beschwerdeführer auferlegt.</w:t>
      </w:r>
    </w:p>
    <w:p>
      <w:r>
        <w:t>4.</w:t>
      </w:r>
    </w:p>
    <w:p>
      <w:r>
        <w:t>Dieses Urteil wird den Parteien und dem Obergericht des Kantons Zug, I. Zivilabteilung, schriftlich mitgeteilt.</w:t>
      </w:r>
    </w:p>
    <w:p>
      <w:r>
        <w:t>Lausanne, 20.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