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4A_243/2018 vom 17. Dezember 2018</w:t>
      </w:r>
    </w:p>
    <w:p>
      <w:r>
        <w:t>Bundesgericht, 2018-12-17, FR</w:t>
      </w:r>
    </w:p>
    <w:p>
      <w:r>
        <w:rPr>
          <w:b/>
        </w:rPr>
        <w:t xml:space="preserve">Quelle: </w:t>
      </w:r>
      <w:r>
        <w:t>https://mcp.opencaselaw.ch/entscheid/bger_4A_243_2018</w:t>
      </w:r>
    </w:p>
    <w:p>
      <w:r>
        <w:t>FR: TF 4A_243/2018 du 17 décembre 2018</w:t>
      </w:r>
    </w:p>
    <w:p>
      <w:r>
        <w:t>IT: TF 4A_243/2018 del 17 dicembre 2018</w:t>
      </w:r>
    </w:p>
    <w:p>
      <w:pPr>
        <w:pStyle w:val="Heading2"/>
      </w:pPr>
      <w:r>
        <w:t>Erwägungen</w:t>
      </w:r>
    </w:p>
    <w:p>
      <w:r>
        <w:rPr>
          <w:b/>
        </w:rPr>
        <w:t>E. 1</w:t>
      </w:r>
    </w:p>
    <w:p>
      <w:r>
        <w:t>Interjeté en temps utile ( art. 100 al. 1 LTF ), compte tenu de la suspension des délais durant les féries de Pâques ( art. 46 al. 1 let. a LTF ), par la partie demanderesse qui a succombé dans ses conclusions en paiement du solde du prix de vente ( art. 76 al. 1 LTF ), et dirigé contre une décision finale ( art. 90 LTF ), prise sur appel par le tribunal supérieur du canton de Vaud ( art. 75 LTF ) dans une affaire civile ( art. 72 al. 1 LTF ), dont la valeur litigieuse est supérieure à 30'000 fr. ( art. 74 al. 1 let. b LTF ), le recours en matière civile est recevable au regard de ces dispositions.</w:t>
      </w:r>
    </w:p>
    <w:p>
      <w:r>
        <w:rPr>
          <w:b/>
        </w:rPr>
        <w:t>E. 2</w:t>
      </w:r>
    </w:p>
    <w:p>
      <w:r>
        <w:t>S 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 a cour d'appel a réformé le premier jugement, libéré la défenderesse et condamné la demanderesse à restituer l'acompte reçu.</w:t>
      </w:r>
    </w:p>
    <w:p>
      <w:r>
        <w:t>Elle a constaté tout d'abord que l'acheteuse ne conteste pas le principe de sa responsabilité, ne remettant pas en cause sa contravention essentielle au contrat, ni ne conteste le droit de la venderesse à des dommages-intérêts en vertu de l' art. 74 CVIM .</w:t>
      </w:r>
    </w:p>
    <w:p>
      <w:r>
        <w:t>Elle a relevé ensuite que celle-ci ne critique que deux points: l'absence d'allégation et de preuve de la réalisation du système de commande par la demanderesse (ci-après: la fabrication de la marchandise) et l'absence de preuve de la personnalisation du système de commande et, partant, l'impossibilité de le revendre à un tiers en tout ou en partie.</w:t>
      </w:r>
    </w:p>
    <w:p>
      <w:r>
        <w:t>En substance, en ce qui concerne le premier point (i.e. la fabrication de la marchandise), la cour cantonale a retenu que la demanderesse a allégué au n° 21 de sa demande qu'elle avait indiqué à la défenderesse que la marchandise était prête à être livrée et a offert en preuve son courriel du 17 mars 2011; elle a considéré que le fait que la défenderesse se soit référée dans sa réponse aux pièces (i.e. la pièce n° 21) ne vaut toutefois pas aveu (de la fabrication) et, si cette pièce établit l'existence de l'information donnée, elle ne prouve pas que le système de commande litigieux a effectivement été réalisé.</w:t>
      </w:r>
    </w:p>
    <w:p>
      <w:r>
        <w:t>En ce qui concerne le second point (i.e. la personnalisation du système de commande et, partant, l'impossibilité de le revendre en tout ou en partie), la cour cantonale a considéré que la preuve de la réalisation d'un système sur mesure n'est pas apportée par l'existence d'une clause interdisant toute résiliation; selon elle, l'interrogatoire de la venderesse (i.e. de son directeur) n'était pas suffisant pour prouver ce fait et seule une expertise aurait été de nature à le prouver.</w:t>
      </w:r>
    </w:p>
    <w:p>
      <w:r>
        <w:rPr>
          <w:b/>
        </w:rPr>
        <w:t>E. 4</w:t>
      </w:r>
    </w:p>
    <w:p>
      <w:r>
        <w:t>Il faut examiner en premier lieu si la demanderesse venderesse a valablement allégué qu'elle avait fabriqué le système de commande. La recourante reproche à la cour cantonale d'être tombée dans le formalisme excessif lorsqu'elle a nié qu'elle ait allégué avoir fabriqué la marchandise; elle invoque aussi la " théorie des faits implicites ".</w:t>
      </w:r>
    </w:p>
    <w:p>
      <w:r>
        <w:rPr>
          <w:b/>
        </w:rPr>
        <w:t>E. 4.1</w:t>
      </w:r>
    </w:p>
    <w:p>
      <w:r>
        <w:t>Selon l'art. 74 de la Convention des Nations Unies sur les contrats de vente internationale de marchandises du 11 avril 1980 (ci-après: CVIM; RS 0.221.211.1), les dommages-intérêts pour une contravention au contrat commise par une partie sont égaux à la perte subie et au gain manqué par l'autre partie par suite de la contravention; ils ne peuvent être supérieurs à la perte subie et au gain manqué que la partie en défaut avait prévus ou aurait dû prévoir au moment de la conclusion du contrat, en considérant les faits dont elle avait connaissance ou aurait dû avoir connaissance, comme étant des conséquences possibles de la contravention au contrat.</w:t>
      </w:r>
    </w:p>
    <w:p>
      <w:r>
        <w:t>Selon la jurisprudence, la limitation au dommage prévisible (i.e.</w:t>
      </w:r>
    </w:p>
    <w:p>
      <w:r>
        <w:t>contemplation rule ) est issue du droit anglo-américain (arrêt 4C.179/1998 du 28 octobre 1998 consid. 5b). Le fardeau de la preuve du dommage est régi par la CVIM (</w:t>
      </w:r>
    </w:p>
    <w:p>
      <w:r>
        <w:t>lex causae ) : celle-ci attribue le fardeau de la preuve du dommage au demandeur selon l'adage "</w:t>
      </w:r>
    </w:p>
    <w:p>
      <w:r>
        <w:t>actori incumbit probatio ", comme cela ressort des termes employés dans cette disposition et de la relation entre la règle et son exception (arrêt 4C.105/2000 du 15 septembre 2000 consid. 5a, publié in SJ 2001 I p. 304).</w:t>
      </w:r>
    </w:p>
    <w:p>
      <w:r>
        <w:t>Les affaires internationales sont soumises aux règles de procédure du CPC lorsque le for est situé en Suisse, les dispositions spéciales de la procédure civile internationale, en particulier de la LDIP, étant réservées ( art. 2 CPC ). Le tribunal saisi applique donc son droit de procédure (</w:t>
      </w:r>
    </w:p>
    <w:p>
      <w:r>
        <w:t>lex fori ) également dans les affaires internationales (cf., entre autres, STAEHELIN/STAEHELIN/GROLIMUND, Zivilprozessrecht, 2e éd. 2013, § 4 n. 2 ss et § 10 n. 63).</w:t>
      </w:r>
    </w:p>
    <w:p>
      <w:r>
        <w:t>L'allégation des faits, l'offre de preuves et la contestation des faits sont donc régies par le CPC.</w:t>
      </w:r>
    </w:p>
    <w:p>
      <w:r>
        <w:rPr>
          <w:b/>
        </w:rPr>
        <w:t>E. 4.2</w:t>
      </w:r>
    </w:p>
    <w:p>
      <w:r>
        <w:t>Lorsque la maxime des débats est applicable ( art. 55 al. 1 CPC ;</w:t>
      </w:r>
    </w:p>
    <w:p>
      <w:r>
        <w:t>Verhandlungsmaxime ;</w:t>
      </w:r>
    </w:p>
    <w:p>
      <w:r>
        <w:t>massima dispositiva ), il incombe aux parties, et non au juge, de rassembler les faits du procès (arrêts 4A_11/2018 du 8 octobre 2018 consid. 5.1, destiné à la publication; 4A_555/2015 du 18 mars 2016 consid. 2.3; ATF 123 III 60 consid. 3a p. 62).</w:t>
      </w:r>
    </w:p>
    <w:p>
      <w:r>
        <w:t>Les parties doivent alléguer les faits sur lesquels elles fondent leurs prétentions (fardeau de l'allégation subjectif;</w:t>
      </w:r>
    </w:p>
    <w:p>
      <w:r>
        <w:t>subjektive Behauptungslast ;</w:t>
      </w:r>
    </w:p>
    <w:p>
      <w:r>
        <w:t>onere di allegazione ), produire les moyens de preuve qui s'y rapportent (</w:t>
      </w:r>
    </w:p>
    <w:p>
      <w:r>
        <w:t>Beweisführungslast ;</w:t>
      </w:r>
    </w:p>
    <w:p>
      <w:r>
        <w:t>onere di deduzione delle prove ) ( art. 55 al. 1 CPC ) et contester les faits allégués par la partie adverse (</w:t>
      </w:r>
    </w:p>
    <w:p>
      <w:r>
        <w:t>Bestreitungslast ;</w:t>
      </w:r>
    </w:p>
    <w:p>
      <w:r>
        <w:t>onere di contestazione ), le juge ne devant administrer les moyens de preuve que sur les faits pertinents et contestés ( art. 150 al. 1 CPC ; arrêt 4A_11/2018 déjà cité consid. 5.1).</w:t>
      </w:r>
    </w:p>
    <w:p>
      <w:r>
        <w:t>Les faits sur lesquels le demandeur fonde ses prétentions sont les faits dits pertinents (cf. art. 150 al. 1 CPC ), c'est-à-dire les éléments de fait concrets correspondant aux faits constitutifs de la règle de droit applicable dans le cas particulier (FABIENNE HOHL, Procédure civile, 2e éd. 2016, Tome I, n. 1219 et 1229).</w:t>
      </w:r>
    </w:p>
    <w:p>
      <w:r>
        <w:rPr>
          <w:b/>
        </w:rPr>
        <w:t>E. 4.2.1</w:t>
      </w:r>
    </w:p>
    <w:p>
      <w:r>
        <w:t>En ce qui concerne l'allégation, les faits doivent être allégués en principe dans la demande, respectivement dans la réponse pour les faits que doit alléguer le défendeur ( art. 221 al. 1 let . d et 222 al. 2 CPC). Ils peuvent l'être dans la réplique et la duplique si un deuxième échange d'écritures est ordonné ou, s'il n'y en a pas, par dictée au procès-verbal lors des débats d'instruction ( art. 226 al. 2 CPC ) ou à l'ouverture des débats principaux, avant les premières plaidoiries ( ATF 144 III 67 consid. 2 p. 69; arrêt 4A_11/2018 déjà cité consid. 5.2.1). Pour chaque fait constitutif de la règle légale applicable, le demandeur doit donc alléguer une série d'éléments de fait concrets (HOHL, op. cit., n. 1219 et 1229).</w:t>
      </w:r>
    </w:p>
    <w:p>
      <w:r>
        <w:t>Les faits pertinents allégués doivent être suffisamment motivés (charge de la motivation des allégués;</w:t>
      </w:r>
    </w:p>
    <w:p>
      <w:r>
        <w:t>Substanziierungslast der Tatsachenbehauptungen ;</w:t>
      </w:r>
    </w:p>
    <w:p>
      <w:r>
        <w:t>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 art. 150 al. 1 CPC ; ATF 144 III 67 consid. 2.1 p. 68 s.), et ensuite appliquer la règle de droit matériel déterminante (sur l'ensemble de la question et pour plus de précisions sur la charge de la motivation des allégués, cf. arrêt 4A_11/2018 déjà cité consid. 5.2).</w:t>
      </w:r>
    </w:p>
    <w:p>
      <w:r>
        <w:t>Par exception, les faits implicites n'ont pas à être allégués explicitement. Un fait implicite est, par définition, un fait qui est contenu, sans aucun doute dans un autre allégué de fait expressément invoqué (arrêts 4A_11/2018 déjà cité consid. 5.3.2; 4A_404/2016 du 7 décembre 2016 consid. 2.2 et les références citées; 4A_357/2016 du 8 novembre 2016 consid. 2.2</w:t>
      </w:r>
    </w:p>
    <w:p>
      <w:r>
        <w:t>in fine ; 4A_625/2015 du 29 juin 2016 consid. 4.1, non publié aux ATF 142 III 581 ). Sont, par exemple, des faits implicites: la qualité pour agir, l'exercice des droits civils, l'exactitude d'une date, la non-péremption du droit, l'envoi et la réception d'une facture. Le fardeau de l'allégation objectif (</w:t>
      </w:r>
    </w:p>
    <w:p>
      <w:r>
        <w:t>objektive Behauptungslast ;</w:t>
      </w:r>
    </w:p>
    <w:p>
      <w:r>
        <w:t>onere di allegazione oggettivo ) et le fardeau de la preuve (</w:t>
      </w:r>
    </w:p>
    <w:p>
      <w:r>
        <w:t>Beweislast ;</w:t>
      </w:r>
    </w:p>
    <w:p>
      <w:r>
        <w:t>onere della prova ) d'un fait implicite n'incombent à la partie demanderesse que lorsque sa partie adverse l'a contesté (arrêts 4A_11/2018 déjà cité consid. 5.3.2; 4A_283/2008 du 12 septembre 2008 consid. 6, non publié aux ATF 134 III 541 ).</w:t>
      </w:r>
    </w:p>
    <w:p>
      <w:r>
        <w:rPr>
          <w:b/>
        </w:rPr>
        <w:t>E. 4.2.2</w:t>
      </w:r>
    </w:p>
    <w:p>
      <w:r>
        <w:t>Les moyens de preuve proposés par les parties doivent être indiqués à l'appui de chaque allégué de fait (</w:t>
      </w:r>
    </w:p>
    <w:p>
      <w:r>
        <w:t>Beweisführungslast ;</w:t>
      </w:r>
    </w:p>
    <w:p>
      <w:r>
        <w:t>onere di deduzione delle prove;</w:t>
      </w:r>
    </w:p>
    <w:p>
      <w:r>
        <w:t>art. 221 al. 1 let . e CPC).</w:t>
      </w:r>
    </w:p>
    <w:p>
      <w:r>
        <w:rPr>
          <w:b/>
        </w:rPr>
        <w:t>E. 4.2.3</w:t>
      </w:r>
    </w:p>
    <w:p>
      <w:r>
        <w:t>En ce qui concerne la contestation, les faits doivent être contestés dans la réponse ( art. 222 al. 2 2 e phr. CPC) et, pour les faits allégués par le défendeur, en règle générale, dans la réplique, car seuls les faits contestés doivent être prouvés ( art. 150 al. 1 CPC ; ATF 141 III 433 consid. 2.6). Une contestation en bloc (</w:t>
      </w:r>
    </w:p>
    <w:p>
      <w:r>
        <w:t>pauschale Bestreitung ) ne suffit pas (arrêt 4A_11/2018 op. cit. consid. 5.2.2.1; ATF 141 III 433 consid. 2.6 p. 438; arrêt 4A_261/2017 précité consid. 4.3; pour plus de précisions sur la charge de la motivation de la contestation, cf. arrêt 4A_11/2018 déjà cité consid. 5.2.2.3).</w:t>
      </w:r>
    </w:p>
    <w:p>
      <w:r>
        <w:rPr>
          <w:b/>
        </w:rPr>
        <w:t>E. 4.3.1</w:t>
      </w:r>
    </w:p>
    <w:p>
      <w:r>
        <w:t>En l'espèce, la cour cantonale a constaté que la demanderesse a allégué au n° 21 de sa demande en justice qu'elle avait indiqué à l'acheteuse que la marchandise était prête à être livrée (et elle a offert de prouver ce fait par un courriel du 17 mars 2011, qu'elle a produit sous pièce n° 21).</w:t>
      </w:r>
    </w:p>
    <w:p>
      <w:r>
        <w:t>Lorsqu'elle interprète cet allégué dans le sens qu'il ne concerne que l'offre de livraison de la marchandise, la cour cantonale méconnaît que, selon l'expérience de la vie, l'allégué de la fabrication est implicitement contenu dans le fait que la marchandise est déclarée " prête à être livrée ".</w:t>
      </w:r>
    </w:p>
    <w:p>
      <w:r>
        <w:t>Il s'ensuit que la fabrication de la marchandise est ainsi un fait implicite, contenu sans aucun doute dans l'allégué selon lequel la marchandise est prête à être livrée.</w:t>
      </w:r>
    </w:p>
    <w:p>
      <w:r>
        <w:rPr>
          <w:b/>
        </w:rPr>
        <w:t>E. 4.3.2</w:t>
      </w:r>
    </w:p>
    <w:p>
      <w:r>
        <w:t>Si elle entendait soutenir que la marchandise n'avait pas été fabriquée et, partant, n'était pas prête à être livrée, il appartenait à la défenderesse de contester ce fait (i.e la matérialité de la fabrication) dans sa réponse. Or, elle ne l'a pas fait, se limitant à répondre ad n° 21: " Rapport soit aux pièces ".</w:t>
      </w:r>
    </w:p>
    <w:p>
      <w:r>
        <w:t>D'ailleurs, elle ne l'a pas fait non plus ultérieurement en première instance. Il ressort des faits de l'arrêt attaqué que, le 17 mars 2011, la venderesse a informé l'acheteuse que les éléments de commande étaient prêts pour la livraison et qu'ensuite, l'acheteuse a émis des doutes sur le respect des prescriptions de sécurité et des normes en vigueur en Allemagne, que le 11 mai 2011 a eu lieu une réunion à U.________, que l'ingénieur chargé par le maître d'oeuvre a écrit le 13 mai 2011 que le système pouvait être mis en service que, le 31 mai 2011, l'acheteuse a indiqué que les attestations de conformité faisaient toujours défaut et qu'elle ne pouvait prendre la responsabilité de s'en tenir au système de la venderesse et que, le 14 juin 2011, la venderesse a fait parvenir sa facture et réclamé la communication d'une adresse de livraison. A aucun moment en première instance, la défenderesse n'a mis en doute la fabrication de la marchandise, mais bien seulement la conformité du système fabriqué avec les normes en vigueur en Allemagne. Dans sa réponse au présent recours, l'intimée acheteuse admet d'ailleurs qu'elle n'a jamais contesté la fabrication de la marchandise, tout en tentant de l'expliquer par le défaut d'allégation.</w:t>
      </w:r>
    </w:p>
    <w:p>
      <w:r>
        <w:t>Il s'ensuit que, faute de contestation de la part de la défenderesse de l'allégation implicite de la fabrication de la marchandise par la demanderesse, ce fait doit être considéré comme non contesté et, partant, qu'il n'a pas à être prouvé ( art. 150 al. 1 CPC ).</w:t>
      </w:r>
    </w:p>
    <w:p>
      <w:r>
        <w:rPr>
          <w:b/>
        </w:rPr>
        <w:t>E. 5</w:t>
      </w:r>
    </w:p>
    <w:p>
      <w:r>
        <w:t>En second lieu, il faut examiner si, malgré la personnalisation du système de commande, la venderesse demanderesse avait la possibilité de le revendre à un tiers et, partant, de réduire le dommage. La cour cantonale a retenu que la venderesse n'avait pas fourni la preuve de l'impossibilité d'une revente à un tiers.</w:t>
      </w:r>
    </w:p>
    <w:p>
      <w:r>
        <w:rPr>
          <w:b/>
        </w:rPr>
        <w:t>E. 5.1</w:t>
      </w:r>
    </w:p>
    <w:p>
      <w:r>
        <w:t>En vertu de l' art. 77 CVIM , la partie qui invoque la contravention au contrat doit prendre les mesures raisonnables eu égard aux circonstances, pour limiter la perte, y compris le gain manqué, résultant de la contravention. Si elle néglige de le faire, la partie en défaut peut demander une réduction des dommages-intérêts égale au montant de la perte qui aurait dû être évitée.</w:t>
      </w:r>
    </w:p>
    <w:p>
      <w:r>
        <w:t>Si le terme français de " partie en défaut " n'est pas limpide, il résulte clairement du texte allemand de cette disposition que la partie en défaut est la partie qui a violé le contrat (</w:t>
      </w:r>
    </w:p>
    <w:p>
      <w:r>
        <w:t>die vertragsbrüchige Partei ). Celle-ci peut demander une réduction des dommages-intérêts qu'elle doit pour avoir violé le contrat au motif que sa partie adverse n'a pas pris de mesures pour limiter son dommage (cf. ATF 136 III 56 consid. 5). Le fardeau de la preuve du fait que le créancier n'a pas pris de mesures pour réduire son dommage incombe au débiteur, puisqu'il déduit de ce fait des conséquences en sa faveur (ULRICH MAGNUS, in Staudingers Kommentar zum BGB, Wiener UN-Kaufrecht (CISG), 2018, no 22 ad art. 77 CVIM et les références citées).</w:t>
      </w:r>
    </w:p>
    <w:p>
      <w:r>
        <w:rPr>
          <w:b/>
        </w:rPr>
        <w:t>E. 5.2</w:t>
      </w:r>
    </w:p>
    <w:p>
      <w:r>
        <w:t>En l'espèce, la personnalisation du système de commande et, partant, la possibilité de le revendre à un tiers est un motif de réduction du dommage au sens de l' art. 77 CVIM . Il doit être prouvé (fardeau de la preuve) et donc allégué (fardeau de l'allégation objectif) par la partie qui l'invoque.</w:t>
      </w:r>
    </w:p>
    <w:p>
      <w:r>
        <w:t>Il appartenait donc à l'acheteuse défenderesse de prouver - et aussi d'alléguer - que la venderesse demanderesse n'avait pas limité son dommage en prenant des mesures pour revendre le système fabriqué à un tiers.</w:t>
      </w:r>
    </w:p>
    <w:p>
      <w:r>
        <w:t>En reprochant à la demanderesse de n'avoir pas apporté la preuve de l'impossibilité de vendre ce système à un tiers en requérant une expertise - seul moyen de preuve qu'elle a jugé apte à prouver ce fait -, la cour cantonale a violé l' art. 77 CVIM : elle a mis l'échec de la preuve à la charge de la demanderesse alors que le fardeau en incombait à la défenderesse.</w:t>
      </w:r>
    </w:p>
    <w:p>
      <w:r>
        <w:t>Il s'ensuit que la défenderesse doit supporter l'échec de l'allégation et de la preuve d'une réduction du dommage que la demanderesse a subi en raison de la violation du contrat.</w:t>
      </w:r>
    </w:p>
    <w:p>
      <w:r>
        <w:rPr>
          <w:b/>
        </w:rPr>
        <w:t>E. 6</w:t>
      </w:r>
    </w:p>
    <w:p>
      <w:r>
        <w:t>Le recours doit donc être admis et l'arrêt attaqué réformé en ce sens que, la demande étant admise, la défenderesse est condamnée à payer à la demanderesse le montant de 71'295 euros avec intérêts à 5% l'an dès le 21 juillet 2011 et que la demande reconventionnelle est rejetée.</w:t>
      </w:r>
    </w:p>
    <w:p>
      <w:r>
        <w:t>Les frais et dépens de la procédure fédérale sont mis à la charge de l'intimée qui succombe (art. 66 al. 1 et 68 al. 1 LTF). La cause sera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