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4A_243/2016 vom 29. April 2016</w:t>
      </w:r>
    </w:p>
    <w:p>
      <w:r>
        <w:t>Bundesgericht, 2016-04-29, FR</w:t>
      </w:r>
    </w:p>
    <w:p>
      <w:r>
        <w:rPr>
          <w:b/>
        </w:rPr>
        <w:t xml:space="preserve">Quelle: </w:t>
      </w:r>
      <w:r>
        <w:t>https://mcp.opencaselaw.ch/entscheid/bger_4A_243_2016</w:t>
      </w:r>
    </w:p>
    <w:p>
      <w:r>
        <w:t>FR: TF 4A_243/2016 du 29 avril 2016</w:t>
      </w:r>
    </w:p>
    <w:p>
      <w:r>
        <w:t>IT: TF 4A_243/2016 del 29 aprile 2016</w:t>
      </w:r>
    </w:p>
    <w:p>
      <w:pPr>
        <w:pStyle w:val="Heading2"/>
      </w:pPr>
      <w:r>
        <w:t>Erwägungen</w:t>
      </w:r>
    </w:p>
    <w:p>
      <w:r>
        <w:rPr>
          <w:b/>
        </w:rPr>
        <w:t>E. 1.1</w:t>
      </w:r>
    </w:p>
    <w:p>
      <w:r>
        <w:t>Le 28 octobre 2014, Z.________ SA (ci-après: Z.________), au bénéfice d'une autorisation de procéder, a assigné X.________ en paiement de quatre montants totalisant 53'671 fr. 95, intérêts en sus. Elle alléguait que ces montants correspondaient à un solde de compte postal ainsi qu'à des sommes perçues à la suite de poursuites introduites contre des tiers, ajoutant que le défendeur, qui les avait encaissés en sa qualité d'administrateur de fait de ladite société, voire de mandataire, les avait conservés sans droit.</w:t>
      </w:r>
    </w:p>
    <w:p>
      <w:r>
        <w:t>X.________ a conclu à l'irrecevabilité de la demande. La procédure a été limitée à cette question d'entente entre les parties.</w:t>
      </w:r>
    </w:p>
    <w:p>
      <w:r>
        <w:t>Par jugement du 27 août 2015, le Tribunal de première instance du canton de Genève a déclaré la demande irrecevable parce que, selon lui, son objet était identique à celui d'une action introduite en 2005.</w:t>
      </w:r>
    </w:p>
    <w:p>
      <w:r>
        <w:t>Saisie d'un appel de Z.________, la Chambre civile de la Cour de justice du canton de Genève, statuant par arrêt du 26 février 2016, a annulé ledit jugement, déclaré la demande recevable et renvoyé la cause au Tribunal de première instance pour instruction au fond et nouvelle décision.</w:t>
      </w:r>
    </w:p>
    <w:p>
      <w:r>
        <w:rPr>
          <w:b/>
        </w:rPr>
        <w:t>E. 1.2</w:t>
      </w:r>
    </w:p>
    <w:p>
      <w:r>
        <w:t>Le 25 avril 2016, X.________ a formé un recours en matière civile en vue d'obtenir l'annulation de l'arrêt cantonal et la constatation de l'irrecevabilité de la demande. Il a également requis sa mise au bénéfice de l'assistance judiciaire.</w:t>
      </w:r>
    </w:p>
    <w:p>
      <w:r>
        <w:t>L'intimée et la cour cantonale n'ont pas été invitées à déposer une réponse.</w:t>
      </w:r>
    </w:p>
    <w:p>
      <w:r>
        <w:rPr>
          <w:b/>
        </w:rPr>
        <w:t>E. 2</w:t>
      </w:r>
    </w:p>
    <w:p>
      <w:r>
        <w:t>L'arrêt attaqué n'est pas une décision finale, au sens de l' art. 90 LTF , car il ne met pas un terme à la procédure. Il s'agit d'une décision incidente, relative à une condition de recevabilité de la demande - l'absence de chose jugée -, qui tombe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l'autorité de la chose jugée attachée à un précédent jugement rendu entre les mêmes parties fait obstacle à la recevabilité de la demande litigieuse, il pourrait rendre immédiatement une décision finale en déboutant la demanderesse de toutes ses conclusions.</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w:t>
      </w:r>
    </w:p>
    <w:p>
      <w:r>
        <w:t>Dans la présente espèce, le recourant se contente d'affirmer qu'en cas d'admission de son recours, "une procédure probatoire longue et coûteuse sera évitée" (mémoire de recours p. 13, ch. 2.2 in fine). Cette seule allégation se révèle à l'évidence insuffisante au regard de la jurisprudence susmentionnée. Au demeurant, eu égard à la nature des prétentions litigieuses, lesquelles portent sur un solde de compte postal et des sommes versées par des débiteurs poursuivis, il est peu probable que le calcul de ces prétentions nécessite une procédure probatoire longue et coûteuse.</w:t>
      </w:r>
    </w:p>
    <w:p>
      <w:r>
        <w:t>Ainsi, la seconde condition posée par l' art. 93 al. 1 let. b LTF n'est pas réalisée.</w:t>
      </w:r>
    </w:p>
    <w:p>
      <w:r>
        <w:t>Il s'ensuit l'irrecevabilité manifeste du recours, laquelle peut être constatée selon la procédure simplifiée de l' art. 108 al. 1 LTF .</w:t>
      </w:r>
    </w:p>
    <w:p>
      <w:r>
        <w:rPr>
          <w:b/>
        </w:rPr>
        <w:t>E. 3</w:t>
      </w:r>
    </w:p>
    <w:p>
      <w:r>
        <w:t>Les conclusions du recours étaient vouées à l'échec. Dès lors, le recourant, qui ne saurait bénéficier de l'assistance judiciaire gratuite ( art. 64 al. 1 LTF ), devra payer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