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4A_242/2017 vom 30. November 2017</w:t>
      </w:r>
    </w:p>
    <w:p>
      <w:r>
        <w:t>Bundesgericht, 2017-11-30, FR</w:t>
      </w:r>
    </w:p>
    <w:p>
      <w:r>
        <w:rPr>
          <w:b/>
        </w:rPr>
        <w:t xml:space="preserve">Quelle: </w:t>
      </w:r>
      <w:r>
        <w:t>https://mcp.opencaselaw.ch/entscheid/bger_4A_242_2017</w:t>
      </w:r>
    </w:p>
    <w:p>
      <w:r>
        <w:t>FR: TF 4A_242/2017 du 30 novembre 2017</w:t>
      </w:r>
    </w:p>
    <w:p>
      <w:r>
        <w:t>IT: TF 4A_242/2017 del 30 novembre 2017</w:t>
      </w:r>
    </w:p>
    <w:p>
      <w:pPr>
        <w:pStyle w:val="Heading2"/>
      </w:pPr>
      <w:r>
        <w:t>Erwägungen</w:t>
      </w:r>
    </w:p>
    <w:p>
      <w:r>
        <w:rPr>
          <w:b/>
        </w:rPr>
        <w:t>E. 1</w:t>
      </w:r>
    </w:p>
    <w:p>
      <w:r>
        <w:t>Interjeté en temps utile par l'employé ( art. 100 al. 1 LTF et 46 al. 1 let. a LTF) qui a succombé dans ses conclusions ( art. 76 LTF ) et dirigé contre un arrêt final ( art. 90 LTF ) rendu sur appel par un tribunal cantonal supérieur ( art. 75 LTF ) dans une affaire de résiliation du contrat de travail ( art. 72 al. 1 LTF ), dont la valeur litigieuse atteint le seuil de 15'000 fr. requis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Il est constant que les parties étaient liées par un contrat de travail de durée indéterminée, librement résiliable par chacune d'elles conformément à l' art. 335 al. 1 CO , moyennant le respect du délai et du terme de congé convenus ou légaux.</w:t>
      </w:r>
    </w:p>
    <w:p>
      <w:r>
        <w:rPr>
          <w:b/>
        </w:rPr>
        <w:t>E. 3.1</w:t>
      </w:r>
    </w:p>
    <w:p>
      <w:r>
        <w:t>La résiliation ordinaire du contrat de travail est abusive lorsqu'elle intervient dans l'une des situations énumérées à l' art. 336 al. 1 CO , lesquelles se rapportent aux motifs de la partie qui résilie. Cette disposition restreint, pour chaque cocontractant, le droit de mettre unilatéralement fin au contrat ( ATF 136 III 513 consid. 2.3; 132 III 115 consid. 2.4; 131 III 535 consid. 4.2). Lorsque l'une des parties a résilié abusivement, l' art. 336a al. 1 et 2 CO autorise l'autre partie à réclamer une indemnité dont le juge fixe librement le montant en tenant compte de toutes les circonstances; cette indemnité ne peut toutefois pas excéder l'équivalent de six mois de salaire.</w:t>
      </w:r>
    </w:p>
    <w:p>
      <w:r>
        <w:rPr>
          <w:b/>
        </w:rPr>
        <w:t>E. 3.2</w:t>
      </w:r>
    </w:p>
    <w:p>
      <w:r>
        <w:t>L'énumération de l' art. 336 al. 1 CO n'est pas exhaustive et un abus du droit de résiliation peut se révéler aussi dans d'autres situations qui apparaissent comparables, par leur gravité, aux hypothèses expressément visées ( ATF 136 III 513 ibidem; 132 III 115 consid. 2; 131 III 535 consid. 4). Ainsi, la résiliation ordinaire est abusive lorsque l'employeur la motive en accusant le travailleur d'un comportement contraire à ses devoirs, s'il apparaît que l'accusation est infondée et que, de plus, l'employeur l'a élevée sans s'appuyer sur aucun indice sérieux et sans avoir entrepris aucune vérification; au regard de l' art. 328 al. 1 CO , l'employeur viole alors gravement son devoir de protéger la personnalité du travailleur (arrêt 4A_485/2016 et 4A_491/2016 du 28 avril 2017, consid. 2.2.2).</w:t>
      </w:r>
    </w:p>
    <w:p>
      <w:r>
        <w:rPr>
          <w:b/>
        </w:rPr>
        <w:t>E. 4.1</w:t>
      </w:r>
    </w:p>
    <w:p>
      <w:r>
        <w:t>En l'espèce, la cour cantonale a retenu que le motif avancé par l'employeuse à l'appui du licenciement, soit la mauvaise gestion du dossier par l'employé, devait être considéré comme établi. Entre autres lacunes affectant le protocole de crédit soumis par ce dernier, elle a retenu deux lacunes principales qui portaient sur des éléments essentiels devant permettre à la banque de se prononcer sur l'octroi du crédit.</w:t>
      </w:r>
    </w:p>
    <w:p>
      <w:r>
        <w:t>Premièrement, la cour cantonale a retenu que l'on pouvait reprocher à l'employé de ne pas avoir procédé aux vérifications nécessaires au sujet de la solvabilité de B.________ SA. Une gestion diligente aurait requis d'examiner non seulement les comptes audités de l'année 2010 et ceux, non audités, de l'année 2011, mais également de se renseigner sur la solidité financière de B.________ SA par d'autres canaux. Etait particulièrement révélateur d'un manque de diligence le fait de n'avoir pas décelé l'importante perte financière subie par B.________ SA au début de l'année 2011.</w:t>
      </w:r>
    </w:p>
    <w:p>
      <w:r>
        <w:t>Deuxièmement, la cour cantonale a considéré que l'employé aurait dû se montrer plus rigoureux dans le cadre de ses recherches sur la fiabilité du transitaire, qui s'est avéré ne pas exister. L'employé se serait contenté des affirmations d'un collaborateur de E.________, qui se souvenait avoir financé des transactions avec un transitaire dont le nom n'était toutefois pas identique à celui qui devait délivrer le certificat d'entreposage en question. Ledit collaborateur devait d'ailleurs contacter à nouveau le recourant pour lui fournir de plus amples précisions, ce qu'il n'a cependant pas fait.</w:t>
      </w:r>
    </w:p>
    <w:p>
      <w:r>
        <w:t>En outre, la cour cantonale a retenu que le département de crédit avait également manqué de vigilance, puisqu'une analyse circonstanciée de la documentation aurait dû l'amener à considérer qu'il était nécessaire de renvoyer le dossier au</w:t>
      </w:r>
    </w:p>
    <w:p>
      <w:r>
        <w:t>front desk pour informations complémentaires sur plusieurs aspects de l'opération. Elle a toutefois considéré que la banque pouvait légitimement s'attendre à ce que l'employé attire son attention sur le caractère lacunaire des éléments qu'il avait fournis.</w:t>
      </w:r>
    </w:p>
    <w:p>
      <w:r>
        <w:t>La cour cantonale a dès lors conclu à l'absence de caractère abusif du licenciement, en raison de la mauvaise gestion du dossier B.________ SA par l'employé qui a contribué à la survenance d'un dommage important pour l'employeuse.</w:t>
      </w:r>
    </w:p>
    <w:p>
      <w:r>
        <w:rPr>
          <w:b/>
        </w:rPr>
        <w:t>E. 4.2</w:t>
      </w:r>
    </w:p>
    <w:p>
      <w:r>
        <w:t>Mélangeant le fait et le droit, le recourant formule une série de griefs quant aux deux reproches essentiellement retenus par la cour cantonale, soit le manque de rigueur dans les recherches sur la fiabilité du transitaire et le défaut de vérifications nécessaires au sujet de la solvabilité de B.________ SA.</w:t>
      </w:r>
    </w:p>
    <w:p>
      <w:r>
        <w:rPr>
          <w:b/>
        </w:rPr>
        <w:t>E. 4.2.1</w:t>
      </w:r>
    </w:p>
    <w:p>
      <w:r>
        <w:t>Premièrement, en ce qui concerne le manque de rigueur dans les recherches sur le transitaire, la cour cantonale a retenu que le recourant s'est contenté du seul courriel d'un collaborateur de E.________ évoquant de vagues souvenirs, sans attendre les plus amples précisions annoncées par ledit collaborateur. Elle a également retenu que le recourant n'avait ni allégué ni démontré avoir été dans l'impossibilité de procéder à des recherches complémentaires sur la question. Il s'agit là d'une appréciation juridique des obligations du recourant et de l'insuffisance de ce que celui-ci a entrepris pour contrôler la fiabilité du transitaire.</w:t>
      </w:r>
    </w:p>
    <w:p>
      <w:r>
        <w:t>A cet égard, le recourant formule trois griefs différents.</w:t>
      </w:r>
    </w:p>
    <w:p>
      <w:r>
        <w:rPr>
          <w:b/>
        </w:rPr>
        <w:t>E. 4.2.1.1</w:t>
      </w:r>
    </w:p>
    <w:p>
      <w:r>
        <w:t>Le recourant soutient que la cour cantonale ne pouvait lui reprocher de n'avoir pas fait de recherches complémentaires relatives à l'existence du transitaire D.________, puisque celui-ci existait.</w:t>
      </w:r>
    </w:p>
    <w:p>
      <w:r>
        <w:t>En tant que le recourant soutient qu'il n'avait pas à faire de recherches complémentaires, il ne s'en prend pas à la motivation cantonale. La cour cantonale lui a reproché de s'être contenté de vagues informations, sans attendre les précisions annoncées par le collaborateur de E.________, et de n'avoir ni allégué ni démontré qu'il ne lui aurait pas été possible de faire d'autres recherches.</w:t>
      </w:r>
    </w:p>
    <w:p>
      <w:r>
        <w:rPr>
          <w:b/>
        </w:rPr>
        <w:t>E. 4.2.1.2</w:t>
      </w:r>
    </w:p>
    <w:p>
      <w:r>
        <w:t>Le recourant affirme que c'est à tort que la cour cantonale a estimé que le transitaire D.________ n'existait pas. Ce transitaire existait puisque E.________ avait confirmé avoir travaillé avec lui en 2010 et que ses dirigeants n'avaient pas pu être atteints. L'inexistence du transitaire, en tant que la cour cantonale a retenu un manque de vérification à ce sujet, était de nature à jeter un discrédit illégitime sur le travail du recourant.</w:t>
      </w:r>
    </w:p>
    <w:p>
      <w:r>
        <w:t>Ce faisant, le recourant méconnaît que la cour cantonale ne s'est pas fondée sur l'inexistence du transitaire pour conclure à un manque de rigueur dans les recherches effectuées. Le manque de rigueur retenu est lié au fait que l'employé s'était contenté des vagues affirmations d'un collaborateur d'une autre banque au sujet d'un transitaire au nom distinct, sans attendre qu'il le recontacte. Dans ces circonstances, il importe peu que le transitaire ait existé ou non.</w:t>
      </w:r>
    </w:p>
    <w:p>
      <w:r>
        <w:rPr>
          <w:b/>
        </w:rPr>
        <w:t>E. 4.2.1.3</w:t>
      </w:r>
    </w:p>
    <w:p>
      <w:r>
        <w:t>Le recourant estime que, quand bien même les obligations contractuelles dont la violation lui est reprochée auraient existé, l'escroquerie dont a été victime l'intimée n'aurait pas pu être décelée et le préjudice ainsi subi évité.</w:t>
      </w:r>
    </w:p>
    <w:p>
      <w:r>
        <w:t>Par cette argumentation, le recourant semble s'en prendre à la causalité. Ce faisant, il se fourvoie dans les termes de l'analyse, puisque la violation contractuelle retenue par la cour cantonale ne consiste pas dans l'absence de prise de contact directe avec le transitaire D.________, mais dans le fait pour le recourant de s'être contenté de vagues informations, sans signaler cette lacune à son employeuse. Le recourant ne s'en prend d'ailleurs pas à la constatation par la cour cantonale selon laquelle il n'a pas démontré que la banque aurait financé la transaction si elle avait été informée des problèmes liés à la fiabilité du transitaire ou à la sécurité financière de B.________ SA.</w:t>
      </w:r>
    </w:p>
    <w:p>
      <w:r>
        <w:rPr>
          <w:b/>
        </w:rPr>
        <w:t>E. 4.2.2</w:t>
      </w:r>
    </w:p>
    <w:p>
      <w:r>
        <w:t>Deuxièmement, en ce qui concerne la situation financière de B.________ SA, la cour cantonale a considéré qu'en tant que chargé de relations au sein du département négoce de la banque, il appartenait au recourant d'établir des protocoles de crédit, propres à renseigner la banque sur la fiabilité des acteurs impliqués dans la transaction à financer. Elle a retenu à cet égard que le recourant ne s'était pas suffisamment renseigné sur la situation financière de B.________ SA lors de l'établissement du protocole de crédit, se contentant des comptes audités et non-audités de la société, sans se renseigner par d'autres canaux, et ne relevant pas l'importante perte financière subie par celle-ci durant le premier semestre 2011. Elle a également retenu que le recourant n'avait pas démontré que les investigations au sujet de la solidité financière de B.________ SA auraient été du ressort du département de crédit et que la banque aurait financé la transaction si elle avait eu connaissance des problèmes à cet égard.</w:t>
      </w:r>
    </w:p>
    <w:p>
      <w:r>
        <w:t>Le recourant soutient que la cour cantonale a versé dans l'arbitraire en retenant qu'il avait la responsabilité de collecter les informations sur la fiabilité des acteurs impliqués et d'examiner l'exactitude des comptes de B.________ SA. Selon lui, cette constatation ne repose sur aucun élément de fait, notamment aucun cahier des charges ni aucune directive.</w:t>
      </w:r>
    </w:p>
    <w:p>
      <w:r>
        <w:t>Par son argumentation, le recourant méconnaît que la cour cantonale lui reproche de n'avoir pas recherché des informations supplémentaires sur la situation financière de B.________ SA, sans ignorer qu'il n'y avait aucun cahier des charges ni aucune directive. Elle s'est d'ailleurs basée sur les enquêtes pour retenir que les protocoles établis par le demandeur devaient renseigner la banque sur la santé financière de B.________ SA. Des témoins ont aussi déclaré qu'il incombait au chargé de relations, en l'occurrence à X.________, d'obtenir toutes les informations pertinentes et relevantes sur le fournisseur, l'existence du transporteur et la situation du client, dans le but d'aider le comité à prendre sa décision</w:t>
      </w:r>
    </w:p>
    <w:p>
      <w:r>
        <w:t>Or, on ne voit pas en quoi il serait arbitraire de déduire des enquêtes qu'il appartenait au</w:t>
      </w:r>
    </w:p>
    <w:p>
      <w:r>
        <w:t>front desk de collecter les informations pertinentes sur la situation financière de l'emprunteur. Par ailleurs, cela n'implique pas que le</w:t>
      </w:r>
    </w:p>
    <w:p>
      <w:r>
        <w:t>front desk avait la responsabilité d'apprécier les comptes produits.</w:t>
      </w:r>
    </w:p>
    <w:p>
      <w:r>
        <w:rPr>
          <w:b/>
        </w:rPr>
        <w:t>E. 5</w:t>
      </w:r>
    </w:p>
    <w:p>
      <w:r>
        <w:t>En définitive, le recours doit être rejeté. Le recourant, qui succombe, supporte les frais judiciaires et les dépens dus à l'intimée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