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242/2011 vom 13. Mai 2011</w:t>
      </w:r>
    </w:p>
    <w:p>
      <w:r>
        <w:t>Bundesgericht, 2011-05-13, DE</w:t>
      </w:r>
    </w:p>
    <w:p>
      <w:r>
        <w:rPr>
          <w:b/>
        </w:rPr>
        <w:t xml:space="preserve">Quelle: </w:t>
      </w:r>
      <w:r>
        <w:t>https://mcp.opencaselaw.ch/entscheid/bger_4A_242_2011</w:t>
      </w:r>
    </w:p>
    <w:p>
      <w:r>
        <w:t>FR: TF 4A 242/2011 du 13 mai 2011</w:t>
      </w:r>
    </w:p>
    <w:p>
      <w:r>
        <w:t>IT: TF 4A 242/2011 del 13 maggio 2011</w:t>
      </w:r>
    </w:p>
    <w:p>
      <w:pPr>
        <w:pStyle w:val="Heading2"/>
      </w:pPr>
      <w:r>
        <w:t>Regeste</w:t>
      </w:r>
    </w:p>
    <w:p>
      <w:r>
        <w:t>vorsorgliche Massnahmen; UWG | Immaterialgüter-, Wettbewerbs- und Kartellrecht</w:t>
      </w:r>
    </w:p>
    <w:p>
      <w:pPr>
        <w:pStyle w:val="Heading2"/>
      </w:pPr>
      <w:r>
        <w:t>Erwägungen</w:t>
      </w:r>
    </w:p>
    <w:p>
      <w:r>
        <w:rPr>
          <w:b/>
        </w:rPr>
        <w:t>E. 1.1</w:t>
      </w:r>
    </w:p>
    <w:p>
      <w:r>
        <w:t>Nach Art. 75 Abs. 1 BGG ist die Beschwerde zulässig gegen Entscheide letzter kantonaler Instanzen und des Bundesverwaltungsgerichts. Soweit der Beschwerdeführer neben dem Entscheid des Obergerichts auch die Verfügung des Regionalgerichts anficht, ist auf die Beschwerde zum Vornherein nicht einzutreten, da es sich hierbei nicht um einen kantonal letztinstanzlichen Entscheid handelt.</w:t>
      </w:r>
    </w:p>
    <w:p>
      <w:r>
        <w:rPr>
          <w:b/>
        </w:rPr>
        <w:t>E. 1.2</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134 I 83 E. 3.1 S. 86 f.). Der angefochtene Entscheid des Obergerichts betrifft vorsorgliche Massnahmen, die während eines hängigen Hauptverfahrens beantragt wurden. Demnach handelt es sich um einen Zwischenentscheid nach Art. 93 BGG .</w:t>
      </w:r>
    </w:p>
    <w:p>
      <w:r>
        <w:rPr>
          <w:b/>
        </w:rPr>
        <w:t>E. 1.3</w:t>
      </w:r>
    </w:p>
    <w:p>
      <w:r>
        <w:t>Gegen solche Zwischenentscheide ist die Beschwerde gemäss Art. 93 Abs. 1 BGG nur zulässig, sofern der Entscheid einen nicht wieder gutzumachenden Nachteil bewirken kann (lit. a) oder die Gutheissung der Beschwerde sofort einen Endentscheid herbeiführen und damit einen bedeutenden Aufwand an Zeit oder Kosten für ein weitläufiges Beweisverfahren ersparen würde (lit. b). Bei Massnahmeentscheiden kommt zum Vornherein nur die erste Variante in Betracht ( BGE 134 I 83 E. 3.1 S. 87). Der Begriff des nicht wieder gutzumachenden Nachteils entspricht demjenigen, der Art. 87 Abs. 2 des Bundesgesetzes über die Organisation der Bundesrechtspflege (OG) zugrunde lag, so dass zu seiner Auslegung die Rechtsprechung zu jener Bestimmung heranzuziehen ist ( BGE 135 III 127 E. 1.3 S. 129 mit Hinweis). Danach muss es sich um einen Nachteil rechtlicher Natur handeln, der sich auch mit einem späteren günstigen Entscheid nicht gänzlich beseitigen lässt ( BGE 134 III 188 E. 2.1 S. 190; 133 IV 139 , E. 4 S. 141, 288, E. 3.1 S. 291, und 335, E. 4 S. 338; mit Hinweisen). Die Erfüllung dieser Voraussetzung ist in der Beschwerde darzutun, es sei denn, dass sie offensichtlich sei ( BGE 133 III 629 E. 2.3.1 S. 632 mit Hinweis).</w:t>
      </w:r>
    </w:p>
    <w:p>
      <w:r>
        <w:rPr>
          <w:b/>
        </w:rPr>
        <w:t>E. 1.4</w:t>
      </w:r>
    </w:p>
    <w:p>
      <w:r>
        <w:t>Der Beschwerdeführer begründet in seiner Eingabe an das Bundesgericht nicht, inwiefern ihm durch die Verweigerung des Superprovisoriums ein nicht wieder gutzumachender Nachteil rechtlicher Natur droht. Damit tut er die Eintretensvoraussetzungen nach Art. 93 Abs. 1 lit. a BGG nicht dar, weshalb auf die Beschwerde schon mangels hinreichender Begründung nicht einzutreten ist. Ein nicht wieder gutzumachender Nachteil rechtlicher Natur ist aber auch nicht ersichtlich, kann doch der Beschwerdeführer den mit dem Superprovisorium angestrebten vorläufigen Rechtsschutz im Rahmen des gleichzeitig angehobenen kontradiktorischen Massnahmeverfahrens gemäss Art. 261 ff. ZPO erwirken. Unter dem Titel "II. Formelles, D. Weiterbestehen des Rechtsschutzinteresses" der Beschwerdeschrift führt der Beschwerdeführer selbst an, dass das "erstinstanzliche Gericht voraussichtlich noch vor Ende April 2011 über das Gesuch um vorsorgliche Massnahmen ( Art. 261 ff. ZPO ) entscheiden" würde, womit sich "die superprovisorische Anordnung dieser Massnahmen gemäss Art. 265 ZPO " erübrige. In der Tat entspricht es dem System des Massnahmeverfahrens, auf welches nach Art. 248 lit. d. ZPO die Vorschriften über das summarische Verfahren Anwendung finden, dass dieses rasch vorangetrieben und abgeschlossen wird. Die Regel des Art. 265 Abs. 2 ZPO , wonach das Gericht bei erfolgter superprovisorischer Anordnung einer Massnahme die Gegenpartei unverzüglich anzuhören und danach ebenso unverzüglich zu entscheiden hat, ist grundsätzlich auch zu berücksichtigen, wenn das beantragte Superprovisorium verweigert wird. Der allfällige tatsächliche Nachteil, dass die vom Beschwerdeführer angegriffenen Webeinträge infolge des verweigerten Superprovisoriums vorläufig aufgeschaltet bleiben, kann mit dem Entscheid über das Massnahmebegehren im summarischen Verfahren beseitigt werden. Inwiefern dem Beschwerdeführer durch die Verweigerung des Superprovisoriums ein nicht wiedergutzumachender Nachteil rechtlicher Natur entstehen sollte, ist damit nicht ersichtlich. Mit den weiteren Darlegungen, wonach vorliegend die grundsätzliche Frage zu beantworten sei, ob gegen die Verweigerung eines Superprovisoriums nach der Schweizerischen ZPO ein innerkantonales Rechtsmittel zur Verfügung stehe, lässt der Beschwerdeführer denn auch durchblicken, dass es ihm in seiner Beschwerde nicht um die Verhinderung eines nicht wieder gutzumachenden Nachteils rechtlicher Natur geht, sondern um die Klärung einer abstrakten Rechtsfrage. Dazu steht die Beschwerde gegen Zwischenentscheide nach Art. 93 BGG nicht zur Verfügung.</w:t>
      </w:r>
    </w:p>
    <w:p>
      <w:r>
        <w:rPr>
          <w:b/>
        </w:rPr>
        <w:t>E. 1.5</w:t>
      </w:r>
    </w:p>
    <w:p>
      <w:r>
        <w:t>Soweit der Beschwerdeführer sodann sinngemäss eine Rechtsverweigerungsbeschwerde gemäss Art. 94 BGG erheben will, ist diese offensichtlich unzulässig, da ein anfechtbarer Entscheid der Vorinstanz vorliegt. Im Umstand, dass die Vorinstanz einen Nichteintretensentscheid gefällt hat, liegt keine Rechtsverweigerung i.S. von Art. 94 BGG (vgl. Botschaft zur Totalrevision der Bundesrechtspflege, BBl 2001 S. 4334).</w:t>
      </w:r>
    </w:p>
    <w:p>
      <w:r>
        <w:rPr>
          <w:b/>
        </w:rPr>
        <w:t>E. 2</w:t>
      </w:r>
    </w:p>
    <w:p>
      <w:r>
        <w:t>Auf die Beschwerde ist nicht einzutreten. Bei diesem Ausgang des Verfahrens wird der Beschwerdeführer kostenpflichtig ( Art. 66 BGG ). Eine Parteientschädigung ist hingegen nicht geschuldet, da den Beschwerdegegnern im vorliegenden Verfahren kein Aufwand entstanden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