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241/2015 vom 20. Oktober 2015</w:t>
      </w:r>
    </w:p>
    <w:p>
      <w:r>
        <w:t>Bundesgericht, 2015-10-20, FR</w:t>
      </w:r>
    </w:p>
    <w:p>
      <w:r>
        <w:rPr>
          <w:b/>
        </w:rPr>
        <w:t xml:space="preserve">Quelle: </w:t>
      </w:r>
      <w:r>
        <w:t>https://mcp.opencaselaw.ch/entscheid/bger_4A_241_2015</w:t>
      </w:r>
    </w:p>
    <w:p>
      <w:r>
        <w:t>FR: TF 4A 241/2015 du 20 octobre 2015</w:t>
      </w:r>
    </w:p>
    <w:p>
      <w:r>
        <w:t>IT: TF 4A 241/2015 del 20 ottobre 2015</w:t>
      </w:r>
    </w:p>
    <w:p>
      <w:pPr>
        <w:pStyle w:val="Heading2"/>
      </w:pPr>
      <w:r>
        <w:t>Regeste</w:t>
      </w:r>
    </w:p>
    <w:p>
      <w:r>
        <w:t>assurance complémentaire à l'assurance-maladie sociale; compétence réservée aux cantons | Droit des contrats</w:t>
      </w:r>
    </w:p>
    <w:p>
      <w:pPr>
        <w:pStyle w:val="Heading2"/>
      </w:pPr>
      <w:r>
        <w:t>Erwägungen</w:t>
      </w:r>
    </w:p>
    <w:p>
      <w:r>
        <w:rPr>
          <w:b/>
        </w:rPr>
        <w:t>E. 1</w:t>
      </w:r>
    </w:p>
    <w:p>
      <w:r>
        <w:t>Le Tribunal fédéral examine d'office et librement la recevabilité des recours qui lui sont soumis ( ATF 140 IV 57 consid. 2; 139 III 133 consid. 1; 139 V 42 consid. 1).</w:t>
      </w:r>
    </w:p>
    <w:p>
      <w:r>
        <w:rPr>
          <w:b/>
        </w:rPr>
        <w:t>E. 1.1</w:t>
      </w:r>
    </w:p>
    <w:p>
      <w:r>
        <w:t>Les litiges en matière d'assurances complémentaires à l'assurance-maladie sociale sont de nature civile ( art. 12 al. 2 et 3 LAMal ; ATF 138 III 2 consid. 1.1; 133 III 439 consid. 2.1 p. 441 s.). La voie de droit qui entre en considération en l'occurrence n'est dès lors pas le recours en matière de droit public, option choisie par le recourant, mais le recours en matière civile ( art. 72 LTF ) ou, à défaut, le recours constitutionnel subsidiaire ( art. 113 LTF ). La désignation erronée de la voie de droit ne nuit toutefois pas au recourant si son mémoire remplit les exigences légales du recours qui lui est ouvert ( ATF 138 I 367 consid. 1.1 p. 370; 133 I 300 consid. 1.2 p. 302 s.). Le recourant a porté le différend le divisant d'avec l'intimée devant l'autorité qu'il estime compétente pour en connaître comme instance cantonale unique ( art. 7 CPC ). Par conséquent, le recours en matière civile est ouvert, indépendamment de la valeur litigieuse, pour contester le jugement par lequel cette autorité, tribunal supérieur d'un canton, a nié sa compétence ( art. 74 al. 2 let. b et art. 75 al. 2 let. a LTF ; cf. ATF 138 III 2 consid. 1.2.2 p. 4 s., 799 consid. 1.1).</w:t>
      </w:r>
    </w:p>
    <w:p>
      <w:r>
        <w:rPr>
          <w:b/>
        </w:rPr>
        <w:t>E. 1.2</w:t>
      </w:r>
    </w:p>
    <w:p>
      <w:r>
        <w:t>Au surplus, le recours est exercé par la partie qui n'a pas obtenu gain de cause et qui a donc qualité pour recourir ( art. 76 al. 1 LTF ). Il a été déposé dans le délai ( art. 46 al. 1 let. a et art. 100 al. 1 LTF ) et la forme ( art. 42 LTF ) prévus par la loi.</w:t>
      </w:r>
    </w:p>
    <w:p>
      <w:r>
        <w:rPr>
          <w:b/>
        </w:rPr>
        <w:t>E. 2</w:t>
      </w:r>
    </w:p>
    <w:p>
      <w:r>
        <w:t>En vertu de l' art. 7 CPC , les cantons peuvent instituer un tribunal qui statue en tant qu'instance cantonale unique sur les litiges portant sur les assurances complémentaires à l'assurance-maladie sociale selon la LAMal. Le canton du Valais a fait usage de cette possibilité. Selon l'art. 5 al. 1 let. a de la loi d'application du code de procédure civile suisse (LACPC/VS; RS/VS 270.1), le Tribunal cantonal valaisan connaît en instance cantonale unique des affaires civiles relevant des art. 5, 7 ou 8 CPC . L'art. 2 de l'ordonnance désignant les autorités et les procédures en matière d'assurance maladie (RS/VS 832.100), modifié par l'art. 10 ch. 14 LACPC/VS, précise, sous le titre "assurances complémentaires", que le Tribunal cantonal connaît en tant qu'instance cantonale unique les litiges relatifs aux assurances complémentaires au sens de l' art. 12 al. 2 LAMal (al. 1) et que le CPC est applicable (al. 2).</w:t>
      </w:r>
    </w:p>
    <w:p>
      <w:r>
        <w:rPr>
          <w:b/>
        </w:rPr>
        <w:t>E. 2.1</w:t>
      </w:r>
    </w:p>
    <w:p>
      <w:r>
        <w:t>En l'espèce, est litigieux le point de savoir si l' art. 7 CPC permet aux cantons de ne soumettre à la connaissance d'une instance judiciaire unique qu'une partie des contestations relatives aux assurances complémentaires à l'assurance-maladie sociale. Il s'agit là d'une question de droit fédéral que le recourant ne soulève pas explicitement, mais qui se pose nécessairement à titre préalable; la cour de céans peut donc l'examiner d'office et librement ( art. 42 al. 2 et art. 106 al. 1 LTF ; cf. ATF 140 III 86 consid. 2 p. 88 s., 115 consid. 2 p. 116). La formulation de l' art. 7 CPC correspond à celle de l' art. 6 CPC , lequel permet aux cantons d'instituer un tribunal de commerce statuant en tant qu'instance cantonale unique sur les litiges commerciaux. Le Tribunal fédéral a jugé que lorsqu'un canton fait usage de la possibilité d'instituer un tribunal de commerce, l' art. 6 CPC règle de manière exhaustive la compétence matérielle pour les litiges répondant à la définition de l' art. 6 al. 2 CPC . ( ATF 140 III 155 consid. 4.3 p. 157 s.). Aucun motif ne justifie de retenir une solution différente en matière d'assurances complémentaires à l'assurance-maladie sociale. En particulier, le texte clair de l' art. 7 CPC ne prévoit aucune possibilité d'un transfert partiel de compétences à l'instance unique désignée par le droit cantonal. On ne discerne d'ailleurs pas l'intérêt qu'il y aurait à instaurer deux régimes de compétence matérielle pour les litiges civils relatifs aux assurances complémentaires, notamment selon que l'assureur est ou n'est pas une caisse-maladie au sens de l' art. 12 al. 1 LAMal . L' art. 7 CPC n'offre ainsi aux cantons qu'une alternative: soit instituer une autorité judiciaire statuant en instance unique et lui soumettre tous les litiges mentionnés dans cette disposition, soit renoncer à une telle juridiction spéciale et en rester au régime ordinaire avec deux instances cantonales. Le canton du Valais a clairement opté pour une juridiction statuant en instance cantonale unique (art. 5 al. 1 let. a LACPC/VS). Il en découle que, de par le droit fédéral, la Cour des assurances sociales du Tribunal cantonal est compétente pour connaître de la présente cause.</w:t>
      </w:r>
    </w:p>
    <w:p>
      <w:r>
        <w:rPr>
          <w:b/>
        </w:rPr>
        <w:t>E. 2.2</w:t>
      </w:r>
    </w:p>
    <w:p>
      <w:r>
        <w:t>Sur le vu de ce qui précède, la cour de céans n'a pas à examiner si la cour cantonale a appliqué de manière arbitraire l'art. 2 de l'ordonnance valaisanne désignant les autorités et les procédures en matière d'assurance maladie. Il est à relever toutefois que l'art. 5 al. 1 let. a LACPC/VS, qui est une loi et non une simple ordonnance, n'opère pas la distinction retenue par l'autorité précédente.</w:t>
      </w:r>
    </w:p>
    <w:p>
      <w:r>
        <w:rPr>
          <w:b/>
        </w:rPr>
        <w:t>E. 2.3</w:t>
      </w:r>
    </w:p>
    <w:p>
      <w:r>
        <w:t>Comme la Cour des assurances sociales du Tribunal cantonal s'est déclarée à tort incompétente pour traiter la demande du recourant, le recours doit être admis et le jugement du 18 mars 2015 sera annulé. Contrairement à l'avis de l'intimée, il n'appartient pas au Tribunal fédéral de statuer en première instance sur l'exception liée à une prétendue litispendance préexistante, qu'elle a soulevée dans la procédure cantonale. La cause sera donc renvoyée en l'état à la Cour des assurances sociales.</w:t>
      </w:r>
    </w:p>
    <w:p>
      <w:r>
        <w:rPr>
          <w:b/>
        </w:rPr>
        <w:t>E. 3</w:t>
      </w:r>
    </w:p>
    <w:p>
      <w:r>
        <w:t>Pour le cas où le recours serait admis, l'intimée demande que le canton du Valais soit condamné à prendre en charge tous les frais et dépens liés à la procédure fédérale, y compris une participation équitable aux honoraires de son avocat. Dans ses déterminations au Tribunal fédéral, l'intimée a conclu expressément au rejet du recours et à la confirmation du jugement cantonal déclarant irrecevable la demande du recourant faute de compétence ratione materiae de la cour cantonale saisie. Dans ces conditions, l'intimée est manifestement la partie qui succombe; conformément à la règle générale de l'art. 66 al. 1 et de l' art. 68 al. 1 et 2 LTF , les frais judiciaires et une indemnité de dépens en faveur du recourant seront mis à la charge de l'intimée, aucune circonstance particulière ne justifiant en l'espèce une autre répartition.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