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241/2010 vom 10. August 2010</w:t>
      </w:r>
    </w:p>
    <w:p>
      <w:r>
        <w:t>Bundesgericht, 2010-08-10, FR</w:t>
      </w:r>
    </w:p>
    <w:p>
      <w:r>
        <w:rPr>
          <w:b/>
        </w:rPr>
        <w:t xml:space="preserve">Quelle: </w:t>
      </w:r>
      <w:r>
        <w:t>https://mcp.opencaselaw.ch/entscheid/bger_4A_241_2010</w:t>
      </w:r>
    </w:p>
    <w:p>
      <w:r>
        <w:t>FR: TF 4A 241/2010 du 10 août 2010</w:t>
      </w:r>
    </w:p>
    <w:p>
      <w:r>
        <w:t>IT: TF 4A 241/2010 del 10 agosto 2010</w:t>
      </w:r>
    </w:p>
    <w:p>
      <w:pPr>
        <w:pStyle w:val="Heading2"/>
      </w:pPr>
      <w:r>
        <w:t>Regeste</w:t>
      </w:r>
    </w:p>
    <w:p>
      <w:r>
        <w:t>contrat de bail à loyer; résiliation | Droit des contrats</w:t>
      </w:r>
    </w:p>
    <w:p>
      <w:pPr>
        <w:pStyle w:val="Heading2"/>
      </w:pPr>
      <w:r>
        <w:t>Erwägungen</w:t>
      </w:r>
    </w:p>
    <w:p>
      <w:r>
        <w:rPr>
          <w:b/>
        </w:rPr>
        <w:t>E. 1.1</w:t>
      </w:r>
    </w:p>
    <w:p>
      <w:r>
        <w:t>Les contestations portant sur l'usage d'une chose louée sont de nature pécuniaire; elles ne peuvent donc être soumises au Tribunal fédéral, par un recours en matière civile, que si elles atteignent la valeur litigieuse prescrite par la loi. En matière de droit du bail à loyer, cette valeur s'élève à 15'000 fr. ( art. 74 al. 1 let. a LTF ).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Pour déterminer la prochaine échéance possible, il faut donc supposer que l'on admette la contestation, c'est-à-dire que le congé litigieux ne soit pas valable. Lorsque le bail bénéficie de la protection contre les congés conférée par les art. 271 ss CO , il convient, sauf exceptions, de prendre en considération la période de trois ans prévue à l' art. 271a al. 1 let . e CO (arrêt 4A_130/2008 du 26 mai 2008 consid. 1.1, in SJ 2008 I p. 461). Le loyer annuel payé par les intimés se montant sans les charges à 9'000 fr., la valeur litigieuse minimale de 15'000 fr. requise en matière de droit du bail ( art. 74 al. 1 let. a LTF ) est atteinte. Interjeté pour le reste par la partie qui a succombé dans ses conclusions en validation du congé et qui a ainsi la qualité pour recourir ( art. 76 al. 1 LTF ), dirigé contre un arrêt final ( art. 90 LTF ) rendu en matière civile ( art. 72 al. 1 LTF ) par une autorité cantonale de dernière instance ( art. 75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135 III 670 consid. 1.4 p. 674;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135 III 127 consid. 1.5 p. 130, 397 consid. 1.5)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 En l'espèce, la recourante présente, sur une dizaine de pages, sa propre version des faits, émaillée de critiques à l'adresse de la cour cantonale. Dès lors qu'il n'est invoqué de manière précise ni violation du droit ni arbitraire, il n'y a pas lieu d'en tenir compte et il faut raisonner sur la base de l'état de fait contenu dans l'arrêt cantonal, sous réserve de l'examen des griefs de faits soulevés par la recourante dans la partie « en droit » de son écriture.</w:t>
      </w:r>
    </w:p>
    <w:p>
      <w:r>
        <w:rPr>
          <w:b/>
        </w:rPr>
        <w:t>E. 1.4</w:t>
      </w:r>
    </w:p>
    <w:p>
      <w:r>
        <w:t>Le Tribunal fédéral ne peut aller au-delà des conclusions des parties ( art. 107 al. 1 LTF ). Toute conclusion nouvelle est irrecevable ( art. 99 al. 2 LTF ).</w:t>
      </w:r>
    </w:p>
    <w:p>
      <w:r>
        <w:rPr>
          <w:b/>
        </w:rPr>
        <w:t>E. 2.1</w:t>
      </w:r>
    </w:p>
    <w:p>
      <w:r>
        <w:t>La recourante se plaint en premier lieu d'arbitraire dans l'appréciation des preuves et l'établissement des faits. 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134 I 263 consid. 3.1 p. 265 s.). S'agissant plus précisément de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2.1.1</w:t>
      </w:r>
    </w:p>
    <w:p>
      <w:r>
        <w:t>La recourante reproche à la cour cantonale d'avoir retenu que le congé avait été donné pour mettre le logement à disposition « d'un proche parent », alors que la lettre d'accompagnement précisait qu'il s'agissait de son frère. Ce grief confine à la témérité. En effet, sous lettre C de l'arrêt attaqué, il est clairement indiqué que l'avis officiel mentionnait le besoin « d'un proche parent » et que le courrier accompagnateur précisait qu'il s'agissait du frère. Cette description des faits est conforme aux pièces produites et à la version donnée devant le Tribunal fédéral par la recourante elle-même. En réalité, la recourante s'en prend à un autre passage de l'arrêt attaqué (consid. 4.2 p. 13) où la cour cantonale relève que l'urgence du besoin n'a été invoquée qu'en cours de procédure. La recourante ne conteste pas que l'urgence n'était mentionnée ni dans l'avis sur formule officielle, ni dans la lettre d'accompagnement. L'état de fait a donc été correctement dressé et le grief est dépourvu de tout fondement.</w:t>
      </w:r>
    </w:p>
    <w:p>
      <w:r>
        <w:rPr>
          <w:b/>
        </w:rPr>
        <w:t>E. 2.1.2</w:t>
      </w:r>
    </w:p>
    <w:p>
      <w:r>
        <w:t>La recourante fait grief à la Chambre d'appel d'avoir retenu que son frère avait « trouvé une nouvelle compagne après sa séparation intervenue en 2005 », faisant observer qu'il avait rencontré sa compagne avant de se séparer de son épouse. En réalité, sous lettre E, la cour cantonale a correctement observé que le frère désirait vivre avec sa nouvelle compagne, sans préciser à quel moment cette relation a été nouée. Il est vrai que par la suite (consid. 4.2 p. 13), la cour cantonale s'est exprimée en des termes qui montrent qu'elle a pensé que cette relation n'était née qu'après la séparation. Elle n'a cependant nullement admis que la liaison était postérieure à la notification du congé litigieux. En conséquence, la cour cantonale a bien retenu que le désir de vivre avec sa nouvelle compagne existait au moment de la résiliation, de sorte que savoir à quel moment cette liaison a été nouée est absolument sans pertinence pour l'issue du litige ( art. 97 al. 1 LTF ).</w:t>
      </w:r>
    </w:p>
    <w:p>
      <w:r>
        <w:rPr>
          <w:b/>
        </w:rPr>
        <w:t>E. 2.1.3</w:t>
      </w:r>
    </w:p>
    <w:p>
      <w:r>
        <w:t>La cour cantonale a observé que la recourante avait affirmé, à l'évidence pour démontrer le besoin d'un logement plus grand, que l'une des filles de son frère vivait auprès de lui; entendu comme témoin, le frère a déclaré que sa fille ne venait que « de temps en temps chez lui ». La recourante critique ces constatations de fait, mais sans vraiment les contester. Elle ne fait qu'ergoter à ce sujet, sans démontrer que l'une ou l'autre de ces constatations serait arbitraire. En conséquence, il ne se justifie pas davantage de rectifier l'état de fait cantonal.</w:t>
      </w:r>
    </w:p>
    <w:p>
      <w:r>
        <w:rPr>
          <w:b/>
        </w:rPr>
        <w:t>E. 2.1.4</w:t>
      </w:r>
    </w:p>
    <w:p>
      <w:r>
        <w:t>La recourante avait allégué que la compagne de son frère était enceinte, donnant à penser qu'il aurait besoin d'un logement plus grand pour l'enfant. Or, le frère de la recourante, entendu comme témoin, a déclaré que sa compagne n'avait pas d'enfant. La cour cantonale en a déduit que la recourante n'avait pas dit la vérité sur ce point. Dans son recours, la bailleresse explique maintenant que son frère avait précisé, lors de son audition en qualité de témoin, que, certes, sa compagne n'avait pas d'enfant « pour l'instant », ce qui impliquait le désir d'en avoir un. Pourtant, le désir d'avoir un enfant n'équivaut aucunement à une grossesse et ne démontre aucun besoin urgent d'un logement plus spacieux. La précision que la recourante voudrait apporter est donc impropre à influer sur le sort de la querelle ( art. 97 al. 1 LTF ). La recourante indique encore que la compagne de son frère aurait fait une fausse couche, mais il s'agit d'un fait qui n'a pas été établi et qui apparaît même comme nouveau dans la procédure, ce qui exclut qu'il soit pris en considération ( art. 99 al. 1 LTF ).</w:t>
      </w:r>
    </w:p>
    <w:p>
      <w:r>
        <w:rPr>
          <w:b/>
        </w:rPr>
        <w:t>E. 2.1.5</w:t>
      </w:r>
    </w:p>
    <w:p>
      <w:r>
        <w:t>La cour cantonale a retenu qu'un appartement de trois pièces et demie s'était libéré au 31 mars 2005. La recourante ne prétend pas que le besoin de son frère n'existait pas encore à cette date ou qu'elle ne pouvait pas lui attribuer ce logement. Elle soutient que cette habitation était différente de celle louée aux intimés. Il ressort des constatations cantonales - non contestées - que l'appartement loué aux intimés comporte trois pièces et une chambrette, soit au total trois pièces et demie. L'appartement qui s'est libéré au 31 mars 2005 comptait également trois pièces et demie. On ne voit donc pas pourquoi il ne serait pas équivalent. La recourante, clamant l'arbitraire, semble dire que cet appartement n'est pas composé de la même manière, mais il s'agit là d'un fait qui ne ressort nullement de l'arrêt cantonal et dont la recourante n'a apporté aucune preuve devant le Tribunal fédéral. Il n'est donc pas démontré que la cour cantonale a constaté les faits arbitrairement en retenant que cet appartement aurait pu être attribué au frère de la recourante.</w:t>
      </w:r>
    </w:p>
    <w:p>
      <w:r>
        <w:rPr>
          <w:b/>
        </w:rPr>
        <w:t>E. 2.1.6</w:t>
      </w:r>
    </w:p>
    <w:p>
      <w:r>
        <w:t>La recourante reproche à la cour cantonale d'avoir pris en compte, pour déterminer si le motif du congé n'était qu'un prétexte, le fait que des logements se sont libérés par la suite et auraient pu être attribués à son frère. Lorsqu'il doit déterminer le motif réel d'un congé, le juge doit procéder à une appréciation de toutes les preuves qui lui sont apportées. Des faits postérieurs au congé peuvent éclairer la volonté du bailleur au moment où il a résilié le bail. Contrairement à ce que soutient la recourante, il n'existe aucun principe juridique qui interdirait de prendre en compte des faits postérieurs en vue de reconstituer ce que devait être la volonté réelle au moment déterminant (cf. ATF 133 III 61 consid. 2.2.1 et les arrêts cités).</w:t>
      </w:r>
    </w:p>
    <w:p>
      <w:r>
        <w:rPr>
          <w:b/>
        </w:rPr>
        <w:t>E. 2.2</w:t>
      </w:r>
    </w:p>
    <w:p>
      <w:r>
        <w:t>La première question litigieuse à résoudre est de savoir pour quelles raisons réelles la recourante a donné congé aux intimés. Savoir quels sont les motifs réels d'une résiliation est une question de fait ( ATF 131 III 535 consid. 4.3 p. 540; 130 III 699 consid. 4.1 p. 702). Le Tribunal fédéral est donc en principe lié par la constatation cantonale ( art. 105 al. 1 LTF ) selon laquelle le motif avancé par la bailleresse (le besoin de son frère) n'était qu'un prétexte fallacieux. Il ne peut s'en écarter que si la constatation est manifestement inexacte ( art. 105 al. 2 LTF ), c'est-à-dire arbitraire (cf. ci-dessus consid. 1.3). Avant d'examiner la question, il faut préalablement rappeler qu'il incombe à la partie qui invoque l'arbitraire de montrer en quoi la décision cantonale serait manifestement insoutenable ( ATF 134 II 244 consid. 2.2 p. 246). La recourante a prétendu qu'elle avait donné le congé pour mettre le logement à disposition de son frère qui, habitant momentanément dans un deux pièces, avait besoin d'un logement plus grand. Pour étayer ce besoin, elle a affirmé qu'une des filles de ce dernier vivait avec lui. Or, cette affirmation s'est révélée fausse. Elle a allégué aussi que la compagne de son frère était enceinte, ce qui suggérait l'idée d'une naissance prochaine et d'un besoin accru de surface. Or, la compagne du frère de la recourante n'a pas eu d'enfant et aucune grossesse n'a été prouvée. Sachant que l'appartement litigieux comporte trois pièces et demie, il a été établi qu'un autre appartement de trois pièces et demie dans le même immeuble avait été libéré au 31 mars 2005, soit environ deux mois avant le congé litigieux. On ne voit pas ce qui aurait empêché la recourante de mettre ce logement, qui se libérait spontanément, à la disposition de son frère si le besoin de celui-ci était sérieux, étant observé qu'il n'a été ni allégué ni prouvé que son besoin serait apparu seulement entre le 31 mars et le 3 juin 2005. Par la suite, d'autres logements appartenant à la recourante se sont libérés et cette dernière, alors même qu'il apparaissait que la procédure contre les intimés allait durer, n'a attribué aucun de ces logements à son frère, préférant les louer à d'autres parents ou amis, lesquels, dans plusieurs cas, les ont ensuite sous-loués ou laissés vacants. Au vu de l'ensemble de ces éléments, la cour cantonale a acquis la conviction que le besoin du frère n'était qu'un mauvais prétexte. Cette appréciation est peut-être discutable, mais elle ne peut pas être qualifiée d'arbitraire. En conséquence, le Tribunal fédéral se trouve lié par la constatation que le motif de congé allégué n'était qu'un prétexte spécieux.</w:t>
      </w:r>
    </w:p>
    <w:p>
      <w:r>
        <w:rPr>
          <w:b/>
        </w:rPr>
        <w:t>E. 2.3</w:t>
      </w:r>
    </w:p>
    <w:p>
      <w:r>
        <w:t>Il reste à en tirer les conséquences juridiques. Il faut considérer comme contraire aux règles de la bonne foi, au sens de l' art. 271 al. 1 CO , le congé qui ne répond à aucun intérêt objectif, sérieux et digne de protection, celui qui est purement chicanier ou encore celui qui repose sur un motif ne constituant manifestement qu'un prétexte ( ATF 135 III 112 consid. 4.1 p. 119; 120 II 31 consid. 4a p. 32 s.). La doctrine et la jurisprudence admettent ainsi que si le bailleur fournit un faux motif à l'appui de la résiliation alors qu'il n'est pas possible d'en établir le motif réel, il faut en déduire que le congé ne repose sur aucun motif sérieux ou en tout cas aucun motif légitime et avouable, ce qui justifie son annulation ( ATF 125 III 231 consid. 4b p. 240; arrêt 4A_64/2010 du 29 avril 2010, consid. 2.3; PETER HIGI, Commentaire zurichois, 4e éd. 1996, n° 115 ad art. 271 CO ; ROGER WEBER, in: Commentaire bâlois, Obligationenrecht I, 4e éd. 2007, n° 33 ad art. 271/271a CO; DAVID LACHAT, in: Commentaire romand, Code des obligations I, 2003, n° 11 ad art. 271 CO ; DAVID LACHAT, Le bail à loyer, Lausanne 2008, p. 732; BERNARD CORBOZ, Les congés affectés d'un vice, in: 9ème Séminaire sur le droit du bail, 1996, p. 22; GIACOMO RONCORONI, Le nouveau droit du bail à loyer, in: 6ème Séminaire sur le droit du bail, 1990, p. 9 s.). Dès l'instant où il a été retenu en fait que le motif avancé à l'appui de la résiliation du 3 juin 2005 n'était qu'un mauvais prétexte et que le motif réel ne pouvait pas être établi, la cour cantonale n'a pas violé le droit fédéral, singulièrement l' art. 271 al. 1 CO , en annulant ledit congé pour la raison qu'aucun motif légitime n'apparaissait le justifier. Quant aux garanties constitutionnelles invoquées en passant par la recourante (art. 1 du Protocole additionnel n° 1 à la Convention européenne de sauvegarde des droits de l'homme et des libertés fondamentales (CEDH), art. 26 Cst. ), elles ne lui sont d'aucun secours. Tout d'abord, le Protocole additionnel n° 1 du 20 mars 1952 à la CEDH, qui garantit en particulier la propriété des biens (art. 1), a été signé le 29 mars 1976, mais non ratifié à ce jour par la Suisse. Autrement dit, cet acte n'est pas entré en vigueur à l'égard de la Suisse. A teneur de l' art. 36 al. 1 Cst. , toute restriction d'un droit fondamental doit être fondée sur une base légale, les restrictions graves devant être prévues par une loi. Le bail conclu avec l'intimé est passé à la recourante lorsqu'elle a acquis l'immeuble en septembre 2004, cela en application de l' art. 261 al. 1 CO . La recourante est depuis lors soumise, dans ses relations contractuelles avec les intimés, aux dispositions des art. 253 ss CO relatives au bail à loyer. L' art. 109 al. 1 Cst. prévoit que la Confédération, afin de lutter contre les abus en matière de bail à loyer, légifère notamment sur l'annulabilité des congés abusifs. A partir de ce mandat constitutionnel, le législateur a édicté l' art. 271 al. 1 CO qui prévoit que le juge annule les congés qui contreviennent aux règles de la bonne foi. La restriction à la garantie de la propriété découlant pour le propriétaire de voir annulé, le cas échéant, le congé qu'il a donné à ses locataires en raison de son caractère abusif repose sur une base légale claire. Elle est de surcroît justifiée par un intérêt public et proportionnée au but visé ( art. 36 al. 2 et 3 Cst. ). En définitive, le recours doit être rejeté.</w:t>
      </w:r>
    </w:p>
    <w:p>
      <w:r>
        <w:rPr>
          <w:b/>
        </w:rPr>
        <w:t>E. 3</w:t>
      </w:r>
    </w:p>
    <w:p>
      <w:r>
        <w:t>Vu l'issue du différend, 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