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4A_240/2025 vom 13. Juni 2025</w:t>
      </w:r>
    </w:p>
    <w:p>
      <w:r>
        <w:t>Bundesgericht, 2025-06-13, DE</w:t>
      </w:r>
    </w:p>
    <w:p>
      <w:r>
        <w:rPr>
          <w:b/>
        </w:rPr>
        <w:t xml:space="preserve">Quelle: </w:t>
      </w:r>
      <w:r>
        <w:t>https://mcp.opencaselaw.ch/entscheid/bger_4A_240_2025</w:t>
      </w:r>
    </w:p>
    <w:p>
      <w:r>
        <w:t>FR: TF 4A_240/2025 du 13 juin 2025</w:t>
      </w:r>
    </w:p>
    <w:p>
      <w:r>
        <w:t>IT: TF 4A_240/2025 del 13 giugno 2025</w:t>
      </w:r>
    </w:p>
    <w:p>
      <w:pPr>
        <w:pStyle w:val="Heading2"/>
      </w:pPr>
      <w:r>
        <w:t>Erwägungen</w:t>
      </w:r>
    </w:p>
    <w:p>
      <w:r>
        <w:rPr>
          <w:b/>
        </w:rPr>
        <w:t>E. 1</w:t>
      </w:r>
    </w:p>
    <w:p>
      <w:r>
        <w:t>Mit Urteil vom 14. Juli 2023 wies das Bezirksgericht Zürich eine vom Beschwerdegegner gegen den Beschwerdeführer erhobene Forderungsklage ab.</w:t>
      </w:r>
    </w:p>
    <w:p>
      <w:r>
        <w:t>Mit Beschluss vom 1. April 2025 hob das Obergericht des Kantons Zürich das bezirksgerichtliche Urteil vom 14. Juli 2023 in Gutheissung der vom Beschwerdegegner gegen diesen Entscheid erhobenen Berufung auf und wies den Prozess im Sinne der Erwägungen zur Fortsetzung des Verfahrens und neuer Entscheidung an das Bezirksgericht zurück.</w:t>
      </w:r>
    </w:p>
    <w:p>
      <w:r>
        <w:t>Mit Eingabe vom 19. Mai 2025 erklärte der Beschwerdeführer dem Bundesgericht, das Urteil des Obergerichts vom 1. April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Das angefochtene Urteil des Obergerichts des Kantons Zürich vom 1. April 2025, mit dem der erstinstanzliche Entscheid vom 14. Juli 2023 aufgehoben und die Sache zur Fortsetzung des Verfahrens und neuer Entscheidung an das Bezirksgericht Zürich zurückgewiesen wurde, schliesst das Verfahren nicht ab, weshalb entgegen der Ansicht des Beschwerdeführers kein Endentscheid ( Art. 90 BGG ) vorliegt. Vielmehr handelt es sich nach ständiger Rechtsprechung des Bundesgerichts um einen Zwischenentscheid im Sinne von Art. 93 BGG (Urteile 4A_719/2016 vom 31. August 2017 E. 1.2.2; 4A_170/2014 vom 23. Juli 2014 E. 1; 4A_724/2012 vom 19. April 2013 E. 1; 4A_439/2008 vom 12. November 2008 E. 1; vgl. auch BGE 146 III 254 E. 2.2.1).</w:t>
      </w:r>
    </w:p>
    <w:p>
      <w:r>
        <w:t>Dagegen ist die Beschwerde nach Art. 93 Abs. 1 BGG nur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Der Beschwerdeführer zeigt in keiner Weise auf, inwiefern diese Voraussetzungen im konkreten Fall erfüllt sein sollen. Die Eintretensvoraussetzungen sind daher offensichtlich nicht erfüllt.</w:t>
      </w:r>
    </w:p>
    <w:p>
      <w:r>
        <w:t>Auf die Beschwerde ist im vereinfachten Verfahren nach Art. 108 Abs. 1 lit. a BGG nicht einzutreten.</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