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23/2017 vom 20. Januar 2017</w:t>
      </w:r>
    </w:p>
    <w:p>
      <w:r>
        <w:t>Bundesgericht, 2017-01-20, IT</w:t>
      </w:r>
    </w:p>
    <w:p>
      <w:r>
        <w:rPr>
          <w:b/>
        </w:rPr>
        <w:t xml:space="preserve">Quelle: </w:t>
      </w:r>
      <w:r>
        <w:t>https://mcp.opencaselaw.ch/entscheid/bger_4A_23_2017</w:t>
      </w:r>
    </w:p>
    <w:p>
      <w:r>
        <w:t>FR: TF 4A 23/2017 du 20 janvier 2017</w:t>
      </w:r>
    </w:p>
    <w:p>
      <w:r>
        <w:t>IT: TF 4A 23/2017 del 20 gennaio 2017</w:t>
      </w:r>
    </w:p>
    <w:p>
      <w:pPr>
        <w:pStyle w:val="Heading2"/>
      </w:pPr>
      <w:r>
        <w:t>Regeste</w:t>
      </w:r>
    </w:p>
    <w:p>
      <w:r>
        <w:t>indennità giornaliere per la perdita di guadagno in caso di malattia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B.________.</w:t>
      </w:r>
    </w:p>
    <w:p>
      <w:r>
        <w:rPr>
          <w:b/>
        </w:rPr>
        <w:t>E. 3</w:t>
      </w:r>
    </w:p>
    <w:p>
      <w:r>
        <w:t>Comunicazione alle parti, al curatore della ricorrente, al Tribunale delle assicurazioni del Cantone Ticino e alla B.________ per le spese. Losanna, 20 gennaio 2017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