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238/2015 vom 22. September 2015</w:t>
      </w:r>
    </w:p>
    <w:p>
      <w:r>
        <w:t>Bundesgericht, 2015-09-22, FR</w:t>
      </w:r>
    </w:p>
    <w:p>
      <w:r>
        <w:rPr>
          <w:b/>
        </w:rPr>
        <w:t xml:space="preserve">Quelle: </w:t>
      </w:r>
      <w:r>
        <w:t>https://mcp.opencaselaw.ch/entscheid/bger_4A_238_2015</w:t>
      </w:r>
    </w:p>
    <w:p>
      <w:r>
        <w:t>FR: TF 4A 238/2015 du 22 septembre 2015</w:t>
      </w:r>
    </w:p>
    <w:p>
      <w:r>
        <w:t>IT: TF 4A 238/2015 del 22 settembre 2015</w:t>
      </w:r>
    </w:p>
    <w:p>
      <w:pPr>
        <w:pStyle w:val="Heading2"/>
      </w:pPr>
      <w:r>
        <w:t>Regeste</w:t>
      </w:r>
    </w:p>
    <w:p>
      <w:r>
        <w:t>contrat de travail | Droit des contrats</w:t>
      </w:r>
    </w:p>
    <w:p>
      <w:pPr>
        <w:pStyle w:val="Heading2"/>
      </w:pPr>
      <w:r>
        <w:t>Erwägungen</w:t>
      </w:r>
    </w:p>
    <w:p>
      <w:r>
        <w:rPr>
          <w:b/>
        </w:rPr>
        <w:t>E. 1.1</w:t>
      </w:r>
    </w:p>
    <w:p>
      <w:r>
        <w:t>La partie demanderesse ayant succombé entièrement dans ses conclusions en paiement et partiellement sur les conclusions reconventionnelles de la défenderesse a la qualité pour recourir ( art. 76 al. 1 LTF ). Dirigé contre un arrêt rendu en matière civile ( art. 72 al. 1 LTF ) par un tribunal supérieur statuant sur recours ( art. 75 LTF ) dans une affaire pécuniaire dont la valeur litigieuse - y compris pour l'action reconventionnelle - dépasse le seuil de 15'000 fr. requis par l' art. 74 al. 1 let. a LTF en matière de droit du travail, le recours est par principe recevable, puisqu'il a été déposé dans le délai ( art. 100 al. 1 LTF ) et la forme ( art. 42 LTF ) prévus par la loi.</w:t>
      </w:r>
    </w:p>
    <w:p>
      <w:r>
        <w:rPr>
          <w:b/>
        </w:rPr>
        <w:t>E. 1.2</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sous réserve d'erreurs manifestes ( art. 42 al. 2 LTF ; ATF 140 III 115 consid. 2 p. 116; 137 III 580 consid. 1.3 p. 584). Le Tribunal fédéral n'examine la violation d'un droit constitutionnel que si le grief a été invoqué et motivé de façon détaillée ( art. 106 al. 2 LTF ; ATF 135 III 397 consid. 1.4 in fine).</w:t>
      </w:r>
    </w:p>
    <w:p>
      <w:r>
        <w:rPr>
          <w:b/>
        </w:rPr>
        <w:t>E. 1.3</w:t>
      </w:r>
    </w:p>
    <w:p>
      <w:r>
        <w:t>Le Tribunal fédéral statue sur la base des faits établis par l'autorité précédente ( art. 105 al. 1 LTF ). En tant que cour suprême, il est instance de révision du droit, et non juge du fait. Il peut certes, à titre exceptionnel, rectifier ou compléter les faits s'ils ont été établis de façon manifestement inexacte - ce qui correspond à la notion d'arbitraire au sens de l' art. 9 Cst. ( ATF 137 I 58 consid. 4.1.2 p. 62; 137 II 353 consid. 5.1 p. 356) - et pour autant que la correction soit susceptible d'influer sur le sort de la cause ( art. 97 al. 1 et art. 105 al. 2 LTF ). Cette exception ne permet toutefois pas aux parties de rediscuter dans leurs mémoires les faits de la cause comme si elles plaidaient devant un juge d'appel. La partie recourante qui entend faire rectifier ou compléter un fait doit expliquer de manière circonstanciée en quoi les conditions d'une telle modification seraient réalisées ( ATF 137 II 353 consid. 5.1 p. 356; 136 I 184 consid. 1.2 p. 187), au même titre que la partie qui invoque une violation de l'interdiction constitutionnelle de l'arbitraire dans l'appréciation des preuves et l'établissement des faits (cf. art. 106 al. 2 LTF ; ATF 133 II 249 consid. 1.4.3 p. 254 s.). L'arbitraire ne résulte pas du seul fait qu'une autre solution que celle retenue par l'autorité cantonale soit concevable, voire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138 I 49 consid. 7.1 p. 51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lorsqu'elle tire des constatations insoutenables des éléments recueillis ( ATF 137 I 58 consid. 4.1.2 p. 62; 136 III 552 consid. 4.2 p. 560; 134 V 53 consid. 4.3 p. 62; 129 I 8 consid. 2.1 p. 9).</w:t>
      </w:r>
    </w:p>
    <w:p>
      <w:r>
        <w:rPr>
          <w:b/>
        </w:rPr>
        <w:t>E. 2.1</w:t>
      </w:r>
    </w:p>
    <w:p>
      <w:r>
        <w:t>Se référant à la pratique antérieure au CPC connue sous le nom de «nicht ohne Not Praxis» dans certains cantons dont celui de Berne, le demandeur soutient d'abord que la Cour de justice aurait méconnu les exigences des art. 310 CPC , 318 al. 2 CPC et 112 LTF en se contentant de motiver son arrêt avec sa version des faits et son raisonnement juridique, sans faire siennes les constatations de fait de l'autorité inférieure et sans détailler les raisons sérieuses qui la conduisaient à s'écarter en fait et en droit de la décision de première instance. Le demandeur relève en particulier que la plupart des faits jugés pertinents en première comme en deuxième instance ont été établis par des témoignages recueillis devant le Tribunal des prud'hommes; il en déduit que la Cour de justice devait faire preuve de retenue dans son appréciation des preuves, considérant que seuls les premiers juges avaient eu un accès direct aux parties et aux témoins et avaient ainsi pu se forger une conviction sur la base d'éléments qui ne ressortiraient qu'imparfaitement des procès-verbaux, lesquels ne contiendraient d'ailleurs pas la retranscription complète des déclarations des parties et témoins.</w:t>
      </w:r>
    </w:p>
    <w:p>
      <w:r>
        <w:rPr>
          <w:b/>
        </w:rPr>
        <w:t>E. 2.2</w:t>
      </w:r>
    </w:p>
    <w:p>
      <w:r>
        <w:t>L'appel peut être formé pour violation du droit ( art. 310 let. a CPC )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 ATF 138 III 374 consid. 4.3.1). La jurisprudence a toutefois admis, avant l'entrée en vigueur du CPC, que l'autorité de recours dotée d'un plein pouvoir d'examen peut faire preuve d'une certaine réserve lorsque la nature de l'affaire s'oppose à un réexamen complet de la décision attaquée; tel est notamment le cas lorsqu'il s'agit d'apprécier des questions locales, personnelles ou techniques sur lesquelles l'autorité de première instance, en raison de sa proximité avec l'affaire et de ses connaissances spécialisées, est mieux à même de porter une appréciation (arrêt 5A_198/2012 du 24 août 2012 consid. 4.2; cf., en matière de droit public, ATF 115 la 5 consid. 2b et 131 II 680 consid. 2.3.2).</w:t>
      </w:r>
    </w:p>
    <w:p>
      <w:r>
        <w:rPr>
          <w:b/>
        </w:rPr>
        <w:t>E. 2.3</w:t>
      </w:r>
    </w:p>
    <w:p>
      <w:r>
        <w:t>En l'espèce, contrairement à ce que tente de soutenir le demandeur, on ne se trouve manifestement pas dans une affaire impliquant une appréciation de questions locales, personnelles ou techniques que l'autorité de première instance, en raison de sa proximité avec l'affaire et de ses connaissances spécialisées, serait mieux à même d'effectuer et que l'autorité d'appel ne devrait revoir qu'avec retenue. Le seul fait que la Cour de justice n'ait pas entendu elle-même les témoins ne l'empêche nullement de revoir les constatations de fait opérées par le Tribunal de prud'hommes sur la base des preuves administrées en première instance, et notamment des témoignages et des déclarations des parties tels qu'ils ont été dûment consignés au procès-verbal (cf. art. 176 al. 1 et 193 CPC ). L'argument du demandeur consistant à dire que les éléments pertinents ne ressortiraient qu'imparfaitement des procès-verbaux, lesquels ne contiendraient pas la retranscription complète des déclarations des parties et témoins, tombe à faux: il appartient aux parties, en l'occurrence dûment assistées, de veiller à ce que toutes les déclarations pertinentes soient consignées au procès-verbal. Au demeurant, le demandeur n'expose pas quels éléments ne ressortant pas des procès-verbaux auraient été pris en compte par le Tribunal de prud'hommes et omis à tort par la Cour de justice. Ainsi, la Cour de justice était fondée à apprécier elle-même les preuves au dossier et à décider librement si la volonté réelle et concordante des parties pouvait être établie, ou si elle devait à défaut procéder à une interprétation objective du contrat. Si son appréciation des preuves et son appréciation juridique des faits établis sur la base de cette appréciation diffèrent de celles du Tribunal des prud'hommes, la cour cantonale a dûment exposé les motifs pour lesquels elle a - pour reprendre les termes de l'auteur cité par le demandeur (Corboz, in Commentaire de la LTF, 2e édition 2014, n. 26 ad art. 112 LTF ) - retenu une version des faits ou un moyen de preuve plutôt qu'un autre ou considéré un point comme non prouvé. Le demandeur a d'ailleurs été en mesure de comprendre ces motifs et de les critiquer utilement dans le cadre de ses griefs qui seront examinés ci-après.</w:t>
      </w:r>
    </w:p>
    <w:p>
      <w:r>
        <w:rPr>
          <w:b/>
        </w:rPr>
        <w:t>E. 3</w:t>
      </w:r>
    </w:p>
    <w:p>
      <w:r>
        <w:t>Le demandeur se plaint d'un établissement inexact des faits par la cour cantonale; les constats auxquels celle-ci parvient s'agissant de l'interprétation tant subjective qu'objective de l'art. 3.3 du contrat reposeraient sur un état de fait tronqué, voire erroné, et sur une appréciation des preuves insoutenable.</w:t>
      </w:r>
    </w:p>
    <w:p>
      <w:r>
        <w:rPr>
          <w:b/>
        </w:rPr>
        <w:t>E. 3.1</w:t>
      </w:r>
    </w:p>
    <w:p>
      <w:r>
        <w:t>Le demandeur reproche d'abord aux juges cantonaux d'avoir retenu inexactement que le témoin I.________ était employée du département juridique de la défenderesse, alors qu'elle était en réalité employée du département des ressources humaines. Selon le demandeur, il s'agirait là d'un fait important pour déterminer s'il existait au sein de la défenderesse une pratique consistant à reprendre les années d'ancienneté des collaborateurs réengagés; une employée des ressources humaines telle que le témoin I.________ serait en effet plus à même d'attester de l'existence d'une pratique en matière de gestion du personnel qu'un employé du service juridique ou que d'autres employés n'ayant aucune expérience particulière en la matière, tels que les témoins J.________ et K.________. On ne voit pas que la rectification demandée soit pertinente pour l'issue du litige. Le témoin I.________ a préparé un projet de contrat lors du réengagement du demandeur, sur instructions de L.________, en prenant pour modèle un contrat en français qu'elle a adapté en anglais avant de le transmettre au service juridique pour révision. L'essentiel ne réside pas dans le rattachement de ce témoin au département juridique ou à celui des ressources humaines, mais bien dans la teneur de ses déclarations et de celles des autres témoins entendus au sujet de la pratique alléguée par le demandeur (cf. consid. 3.2 infra).</w:t>
      </w:r>
    </w:p>
    <w:p>
      <w:r>
        <w:rPr>
          <w:b/>
        </w:rPr>
        <w:t>E. 3.2</w:t>
      </w:r>
    </w:p>
    <w:p>
      <w:r>
        <w:t>Le demandeur soutient que seule le témoin I.________, employée du département des ressources humaines de la défenderesse, pouvait valablement attester de l'existence d'une pratique en matière de reprise des années d'ancienneté pour les personnes réengagées par la défenderesse; les juges cantonaux auraient privilégié à tort le témoignage d'employés n'ayant jamais eu aucun lien avec la gestion du personnel de la défenderesse pour retenir que la pratique alléguée par le demandeur n'était pas établie. Ce grief tombe à faux. En effet, le demandeur, qui invoque la nullité du congé signifié le 30 janvier 2012 au motif qu'il aurait été donné pendant un délai de protection allongé à 180 jours selon son interprétation de l'art. 3.3 du contrat de travail, supporte le fardeau de la preuve des faits permettant une interprétation - subjective ou, à défaut, objective - du contrat dans le sens qu'il allègue (cf. consid. 4.1.4 infra). Or, contrairement à ce que soutient le demandeur, force est de constater que le témoignage de I.________ ne permet pas de retenir une pratique au sein de la défenderesse selon laquelle la prise en compte des années d'ancienneté en cas de réengagement comprenait l'extension du délai de protection contre les congés. En effet, ce témoin a déclaré qu'elle avait vu passer tous les contrats de travail depuis son engagement et que chaque fois qu'il y avait eu une interruption avec réengagement, il avait été tenu compte du premier contrat dans l'ancienneté; elle a précisé qu'à son souvenir, il y avait eu deux cas en plus de celui du demandeur. Or, trois personnes se trouvant dans cette situation ont été entendues comme témoins. Le témoin K.________ a déclaré que lors de son réengagement, il avait été tenu compte des deux années d'un précédent engagement pour le calcul de son ancienneté, sans qu'il sût si cela figurait dans son contrat; pour lui, l'ancienneté permettait d'obtenir une prime au bout de dix ans; il ignorait si l'on tiendrait compte des deux années passées dans le décompte de son ancienneté pour une période de protection. Le témoin J.________ a déclaré que lors de son réengagement, la défenderesse avait tenu compte de son contrat précédent pour le calcul de l'ancienneté, à travers une clause spécifique en fin du contrat ayant la teneur suivante: «Vos années de service effectuées précédemment chez B.________ SA sont reprises intégralement dans votre décompte d'ancienneté»; ce témoin ignorait si une telle clause était une pratique courante ou habituelle chez la défenderesse. Enfin, le témoin M.________, qui a été réengagé deux fois par la défenderesse et a travaillé pour celle-ci près de vingt ans au total, n'a pas été interrogé sur la teneur de son contrat, mais a indiqué que lors de son licenciement, il avait bénéficié d'une période de protection de 90 jours. Dans ces conditions, c'est sans arbitraire que la cour cantonale a retenu, au terme d'une appréciation de l'ensemble de ces témoignages, qu'il n'était pas établi que les contrats des employés de la défenderesse ayant déjà occupé un poste auprès de cette dernière prévoyaient systématiquement que cette précédente activité était prise en considération pour calculer la durée du délai de protection contre les congés.</w:t>
      </w:r>
    </w:p>
    <w:p>
      <w:r>
        <w:rPr>
          <w:b/>
        </w:rPr>
        <w:t>E. 3.3</w:t>
      </w:r>
    </w:p>
    <w:p>
      <w:r>
        <w:t>On précisera encore que le demandeur reproche vainement à la cour cantonale de n'avoir pas tenu compte des déclarations du témoin I.________ selon lesquelles «[I]ors de l'implémentation du logiciel ..., en 2005, nous avons demandé, en sus du champ 'date d'entrée', l'ajout d'un champ 'date d'entrée technique', afin de pouvoir tenir compte de l'ancienneté d'un contrat précédent». En effet, l'adjonction dans le système informatique de la défenderesse d'un champ intitulé «date d'entrée technique», afin de pouvoir tenir compte de l'ancienneté découlant d'un contrat précédent, n'étaie en rien l'affirmation du demandeur selon laquelle une telle ancienneté était prise en considération pour calculer la durée du délai de protection des employés contre les congés.</w:t>
      </w:r>
    </w:p>
    <w:p>
      <w:r>
        <w:rPr>
          <w:b/>
        </w:rPr>
        <w:t>E. 3.4</w:t>
      </w:r>
    </w:p>
    <w:p>
      <w:r>
        <w:t>Il résulte de ce qui précède que les conditions auxquelles l' art. 105 al. 2 LTF permet un complètement ou une rectification de l'état de fait de l'arrêt entrepris ne sont pas réalisées. Le Tribunal fédéral statuera dès lors sur la base des faits établis par l'autorité précédente ( art. 105 al. 1 LTF ).</w:t>
      </w:r>
    </w:p>
    <w:p>
      <w:r>
        <w:rPr>
          <w:b/>
        </w:rPr>
        <w:t>E. 4.1.1</w:t>
      </w:r>
    </w:p>
    <w:p>
      <w:r>
        <w:t>En présence d'un litige sur l'interprétation d'un contrat, le juge doit tout d'abord s'efforcer de déterminer la réelle et commune intention des parties, sans s'arrêter aux expressions ou dénominations inexactes dont elles ont pu se servir, soit par erreur, soit pour déguiser la nature véritable de la convention ( art. 18 al. 1 CO ). Le juge doit ainsi rechercher, dans un premier temps, la réelle et commune intention des parties (interprétation subjective), le cas échéant empiriquement, sur la base d'indices; si elle aboutit, cette démarche conduit à une constatation de fait ( art. 105 al. 1 LTF ; ATF 132 III 268 consid. 2.3.2; 129 III 664 consid. 3.1 p. 667).</w:t>
      </w:r>
    </w:p>
    <w:p>
      <w:r>
        <w:rPr>
          <w:b/>
        </w:rPr>
        <w:t>E. 4.1.2</w:t>
      </w:r>
    </w:p>
    <w:p>
      <w:r>
        <w:t>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133 III 675 consid. 3.3. p. 681). Le juge part en premier lieu de la lettre du contrat. En principe, les expressions et termes choisis par les cocontractants doivent être compris dans leur sens objectif ( ATF 131 III 606 consid. 4.2 p. 611). Toutefois, il ressort de l' art. 18 al. 1 CO que le sens d'un texte, même clair, n'est pas forcément déterminant. Même si la teneur d'une clause contractuelle paraît limpide à première vue, il peut résulter d'autres conditions du contrat, du but poursuivi par les parties ou d'autres circonstances que le texte de la clause litigieuse ne restitue pas exactement le sens de l'accord conclu ( ATF 136 III 186 consid. 3.2.1 p. 188). Ainsi, l'interprétation objective s'effectue non seulement d'après le texte et le contexte des déclarations, mais également sur le vu des circonstances qui les ont précédées et accompagnées, à l'exclusion des événements postérieurs ( ATF 135 III 295 consid. 5.2 p. 302; 132 III 626 consid. 3.1 in fine; arrêt 4A_219/2012 du 30 juillet 2012 consid. 2.5). Cela étant, il n'y a pas lieu de s'écarter du sens littéral du texte adopté par les cocontractants lorsqu'il n'existe aucune raison sérieuse de penser qu'il ne correspond pas à leur volonté ( ATF 136 III 186 consid. 3.2.1 p. 188).</w:t>
      </w:r>
    </w:p>
    <w:p>
      <w:r>
        <w:rPr>
          <w:b/>
        </w:rPr>
        <w:t>E. 4.1.3</w:t>
      </w:r>
    </w:p>
    <w:p>
      <w:r>
        <w:t>Subsidiairement, si l'interprétation selon le principe de la confiance ne permet pas de dégager le sens de clauses ambiguës, celles-ci sont à interpréter en défaveur de celui qui les a rédigées, en vertu de la règle «in dubio contra stipulatorem» ( ATF 133 III 61 consid. 2.2.2.3 p. 69; 122 III 118 consid. 2a p. 121).</w:t>
      </w:r>
    </w:p>
    <w:p>
      <w:r>
        <w:rPr>
          <w:b/>
        </w:rPr>
        <w:t>E. 4.1.4</w:t>
      </w:r>
    </w:p>
    <w:p>
      <w:r>
        <w:t>Déterminer ce qu'un cocontractant savait et voulait au moment de conclure relève des constatations de fait qui lient le Tribunal fédéral. En revanche, l'application du principe de la confiance est une question de droit que le Tribunal fédéral examine librement ( ATF 131 III 606 consid. 4.1 p. 611). Pour trancher cette question de droit, il faut cependant se fonder sur le contenu de la manifestation de volonté et sur les circonstances, qui relèvent du fait ( ATF 131 III 268 consid. 5.1.3 p. 276). Le fardeau de l'allégation et le fardeau de la preuve de l'existence et du contenu d'une volonté subjective qui s'écarte du résultat de l'interprétation objective (ou normative) sont à la charge de la partie qui s'en prévaut (arrêt 4A_116/2014 du 17 juillet 2014 consid. 5.1 in fine; ATF 121 III 118 consid. 4b/aa p. 123 et les références citées; cf. également ATF 123 III 35 consid. 2b p. 40).</w:t>
      </w:r>
    </w:p>
    <w:p>
      <w:r>
        <w:rPr>
          <w:b/>
        </w:rPr>
        <w:t>E. 4.2.1</w:t>
      </w:r>
    </w:p>
    <w:p>
      <w:r>
        <w:t>Le demandeur reproche à la cour cantonale d'avoir considéré que la réelle et commune intention des parties au sujet de la portée de l'art. 3.3 du contrat n'était pas prouvée, comme il ne résultait pas du dossier, en particulier d'une quelconque déclaration de l'un des représentants de la défenderesse, que cette dernière ait eu la volonté, lors de la signature du contrat, de conférer une portée générale à l'art. 3.3 du contrat, dont le sens littéral était dépourvu d'ambiguïté. Le demandeur fait valoir à cet égard que si le témoin I.________ n'a certes pas participé aux négociations, c'est elle, cependant, qui a préparé un brouillon de contrat lors du réengagement du demandeur, sur instructions de L.________, en prenant pour modèle un contrat en français qu'elle a adapté en anglais avant de le transmettre au service juridique pour révision. Selon le demandeur, il faudrait retenir que le témoin I.________, en ayant voulu intégrer au contrat une clause de reprise des années d'ancienneté pour laquelle elle a déclaré s'être inspirée d'une formule en français telle que celle qui apparaît dans le contrat du témoin J.________ («Vos années de service effectuées précédemment chez B.________ SA sont reprises intégralement dans votre décompte d'ancienneté»), aurait entendu retranscrire fidèlement la volonté authentique des parties.</w:t>
      </w:r>
    </w:p>
    <w:p>
      <w:r>
        <w:rPr>
          <w:b/>
        </w:rPr>
        <w:t>E. 4.2.2</w:t>
      </w:r>
    </w:p>
    <w:p>
      <w:r>
        <w:t>Ces griefs sont dénués de pertinence. Le fait que le témoin I.________, simple employée chargée de préparer le projet de contrat du demandeur, ait déclaré s'être inspirée, pour rédiger en anglais l'art. 3.3 du contrat, d'une formule en français telle que celle figurant dans le contrat du témoin J.________ ne permet nullement de constater une quelconque volonté de la défenderesse - s'exprimant par ses cadres ayant négocié le contrat avec le demandeur (soit D.________), respectivement signé ledit contrat (soit C.________ et N.________) - d'aller au-delà du sens littéral clair de l'art. 3.3 du contrat.</w:t>
      </w:r>
    </w:p>
    <w:p>
      <w:r>
        <w:rPr>
          <w:b/>
        </w:rPr>
        <w:t>E. 4.3.1</w:t>
      </w:r>
    </w:p>
    <w:p>
      <w:r>
        <w:t>Le demandeur soutient que même si l'interprétation subjective du contrat devait se révéler impossible, une interprétation objective conduirait aussi à admettre la version qu'il défend.</w:t>
      </w:r>
    </w:p>
    <w:p>
      <w:r>
        <w:rPr>
          <w:b/>
        </w:rPr>
        <w:t>E. 4.3.2</w:t>
      </w:r>
    </w:p>
    <w:p>
      <w:r>
        <w:t>Comme les juges cantonaux l'ont observé à juste titre, le sens littéral de la clause litigieuse est dépourvu d'ambiguïté. Le terme de «seniority premium» désigne en effet clairement la prime d'ancienneté, et aucun élément du texte ne suggère une portée plus générale. On ne voit en particulier pas en quoi le fait que cette clause figure sous la rubrique «début et durée du contrat» et non sous celle ayant trait à la rémunération du travailleur - laquelle, contrairement à ce qu'affirme le demandeur, ne comprend d'ailleurs aucune disposition relative aux primes - permettrait d'en conclure qu'elle doit être interprétée de manière contraire à sa lettre. Par ailleurs, pour rechercher comment la clause litigieuse pouvait être comprise de bonne foi en fonction de l'ensemble des circonstances, l'on ne peut s'appuyer sur une pratique au sein de la défenderesse selon laquelle la prise en compte des années d'ancienneté en cas de réengagement comprenait l'extension du délai de protection contre les congés; en effet, une telle pratique n'a pas été prouvée (cf. consid. 3.2 supra). Dès lors que le témoin I.________ n'a pas participé à la négociation et que D.________, avec qui le demandeur a négocié son contrat, n'a pas été entendu, c'est au demandeur, à qui incombe le fardeau de la preuve, de supporter l'absence de preuve sur le contenu des négociations, et non à la défenderesse de supporter le fait qu'elle n'a pas infirmé les allégations du demandeur. Cela étant, dans la mesure où le demandeur n'a nullement établi avoir obtenu durant les négociations que ses années d'ancienneté résultant d'un précédent engagement chez B.________ SA soient prises en considération non seulement pour la prime d'ancienneté, comme stipulé dans le contrat, mais également pour l'extension du délai de protection contre les congés, son argument selon lequel il pouvait de bonne foi croire que le contrat avait été rédigé conformément aux résultats de ses négociations tombe à faux.</w:t>
      </w:r>
    </w:p>
    <w:p>
      <w:r>
        <w:rPr>
          <w:b/>
        </w:rPr>
        <w:t>E. 4.3.3</w:t>
      </w:r>
    </w:p>
    <w:p>
      <w:r>
        <w:t>En définitive, il ne résulte pas du contexte de la signature du contrat ou des circonstances ayant précédé ou accompagné ce moment que l'art. 3.3 devrait être interprété de manière plus générale que ne le prévoit son sens littéral clair. L'arrêt attaqué échappe ainsi à la critique en tant qu'il retient que selon l'interprétation objective de l'art. 3.3 du contrat, la durée de la précédente activité du demandeur auprès de la défenderesse ne pouvait être prise en considération que dans le cadre du calcul de la prime d'ancienneté, spécifiquement régie par le Règlement du personnel de l'employeur, et non pour déterminer le délai de protection contre les congés.</w:t>
      </w:r>
    </w:p>
    <w:p>
      <w:r>
        <w:rPr>
          <w:b/>
        </w:rPr>
        <w:t>E. 4.3.4</w:t>
      </w:r>
    </w:p>
    <w:p>
      <w:r>
        <w:t>Le demandeur soutient en dernier ressort que s'il n'était pas possible de se livrer à une interprétation objective du contrat, il conviendrait d'appliquer le principe «in dubio contra stipulatorem». Dans la mesure toutefois où le sens littéral de la clause litigieuse est parfaitement clair et exempt d'ambiguïté, il n'y a pas lieu de procéder à une telle interprétation.</w:t>
      </w:r>
    </w:p>
    <w:p>
      <w:r>
        <w:rPr>
          <w:b/>
        </w:rPr>
        <w:t>E. 5.1</w:t>
      </w:r>
    </w:p>
    <w:p>
      <w:r>
        <w:t>Dans un dernier grief, le demandeur reproche aux juges cantonaux d'avoir violé l' art. 321e CO en le condamnant à verser 3'500 fr. à la défenderesse, soit l'équivalent de ce que celle-ci a été condamnée judiciairement à payer à son ancienne employée E.________.</w:t>
      </w:r>
    </w:p>
    <w:p>
      <w:r>
        <w:rPr>
          <w:b/>
        </w:rPr>
        <w:t>E. 5.2</w:t>
      </w:r>
    </w:p>
    <w:p>
      <w:r>
        <w:t>En vertu de l' art. 321e al. 1 CO , le travailleur répond du dommage qu'il cause à l'employeur intentionnellement ou par négligence. En l'occurrence, l'arrêt attaqué retient que l'employée E.________ a été licenciée au cours du deuxième semestre 2010 au motif qu'elle était soupçonnée du vol de l'argent provenant de la vente de tickets restaurant dont elle était chargée. Il est constaté que l'employée a souffert d'une dépression résultant du manque d'objectivité de l'enquête menée par B.________ SA, et plus particulièrement d'un entretien donné le 28 mai 2010 par le demandeur et le responsable des services généraux, au cours duquel ceux-ci s'étaient montrés excessivement insistants et de parti pris vis-à-vis de l'employée. En outre, les soupçons contre elle n'étaient pas restés confidentiels et avaient été communiqués à d'autres collaborateurs. B.________ SA a été condamnée à une indemnité de 3'000 fr. pour tort moral, intérêts en sus, et à 150 fr. de frais de justice. En droit, l'autorité précédente a jugé que l'employeuse pouvait attendre du demandeur, en tant que directeur des ressources humaines ayant de surcroît traité personnellement l'affaire, qu'il gère le cas de cette employée de manière plus adéquate, en n'exerçant pas sur elle une pression disproportionnée et en ne laissant pas les soupçons de vol pesant sur elle se répandre au sein du département en cause. Le demandeur avait ainsi violé son devoir de diligence.</w:t>
      </w:r>
    </w:p>
    <w:p>
      <w:r>
        <w:rPr>
          <w:b/>
        </w:rPr>
        <w:t>E. 5.3</w:t>
      </w:r>
    </w:p>
    <w:p>
      <w:r>
        <w:t>Contrairement à l'analyse de l'autorité précédente, ces faits ne sont pas suffisamment caractérisés pour retenir, comme elle l'a fait, une violation fautive du devoir de diligence qui serait en rapport de causalité naturelle et adéquate avec l'atteinte à la santé de l'ex-employée, respectivement avec la condamnation de la défenderesse au paiement d'une indemnité pour tort moral. A la lecture de l'arrêt attaqué, le seul fait précis qui est reproché au demandeur personnellement est d'avoir interrogé l'employée avec trop d'insistance et de partialité. Cela ne suffit pas à réaliser les conditions de l' art. 321e CO . Dans sa réponse, la défenderesse ne prétend pas qu'il faudrait compléter l'état de fait de l'arrêt attaqué, dont découlerait clairement, selon elle, la responsabilité du demandeur. Le jugement de première instance n'apporte pas de précisions supplémentaires.</w:t>
      </w:r>
    </w:p>
    <w:p>
      <w:r>
        <w:rPr>
          <w:b/>
        </w:rPr>
        <w:t>E. 5.4</w:t>
      </w:r>
    </w:p>
    <w:p>
      <w:r>
        <w:t>Les considérations qui précèdent impliquent l'admission du grief. L'action reconventionnelle de la défenderesse doit ainsi être entièrement rejetée.</w:t>
      </w:r>
    </w:p>
    <w:p>
      <w:r>
        <w:rPr>
          <w:b/>
        </w:rPr>
        <w:t>E. 6</w:t>
      </w:r>
    </w:p>
    <w:p>
      <w:r>
        <w:t>En définitive, le recours doit être très partiellement admis, soit sur le dernier grief examiné ci-dessus. Il doit être rejeté pour le surplus. Le demandeur succombe ainsi sur l'essentiel, puisqu'il perd entièrement sur ses propres prétentions salariales et n'obtient gain de cause que sur la question très marginale, financièrement parlant, de la prétention reconventionnelle de la défenderesse. En conséquence, les frais de la présente procédure, arrêtés à 5'000 fr., seront mis par 4'900 fr. à la charge du demandeur et par 100 fr. à la charge de la défenderesse ( art. 66 al. 1 LTF ). La même clé de répartition (98% / 2%) sera appliquée aux dépens, fixés à 6'000 fr., qui seront compensés dans cette mesure ( art. 68 al. 1 et 2 LTF ; cf. Corboz, op. cit., n. 42 ad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