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237/2019 vom 3. Juli 2019</w:t>
      </w:r>
    </w:p>
    <w:p>
      <w:r>
        <w:t>Bundesgericht, 2019-07-03, DE</w:t>
      </w:r>
    </w:p>
    <w:p>
      <w:r>
        <w:rPr>
          <w:b/>
        </w:rPr>
        <w:t xml:space="preserve">Quelle: </w:t>
      </w:r>
      <w:r>
        <w:t>https://mcp.opencaselaw.ch/entscheid/bger_4A_237_2019</w:t>
      </w:r>
    </w:p>
    <w:p>
      <w:r>
        <w:t>FR: TF 4A 237/2019 du 3 juillet 2019</w:t>
      </w:r>
    </w:p>
    <w:p>
      <w:r>
        <w:t>IT: TF 4A 237/2019 del 3 luglio 2019</w:t>
      </w:r>
    </w:p>
    <w:p>
      <w:pPr>
        <w:pStyle w:val="Heading2"/>
      </w:pPr>
      <w:r>
        <w:t>Regeste</w:t>
      </w:r>
    </w:p>
    <w:p>
      <w:r>
        <w:t>Kostenvorschuss | Haftpflichtrecht</w:t>
      </w:r>
    </w:p>
    <w:p>
      <w:pPr>
        <w:pStyle w:val="Heading2"/>
      </w:pPr>
      <w:r>
        <w:t>Erwägungen</w:t>
      </w:r>
    </w:p>
    <w:p>
      <w:r>
        <w:rPr>
          <w:b/>
        </w:rPr>
        <w:t>E. 1</w:t>
      </w:r>
    </w:p>
    <w:p>
      <w:r>
        <w:t>Am 7. März 2019 reichte A.________ (Beschwerdeführer) beim Bezirksgericht Dielsdorf eine Forderungsklage gegen die B.________ AG (Beschwerdegegnerin) ein. Mit Verfügung vom 21. März 2019 forderte das Bezirksgericht ihn auf, einen Kostenvorschuss für die mutmasslichen Gerichtskosten von Fr. 17'600.-- zu leisten. Diesen Entscheid focht A.________ mit Beschwerde beim Obergericht des Kantons Zürich an, wobei er zur Begründung geltend machte, es sei ihm die unentgeltliche Rechtspflege zu gewähren, da er finanziell bedürftig und die Sache nicht aussichtslos sei. Mit Beschluss vom 18. April 2019 trat das Obergericht auf die Beschwerde nicht ein. A.________ hat mit Eingabe an das Bundesgericht vom 22. Mai 2019 erklärt, diesen Entscheid mit Beschwerde anzufechten.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w:t>
      </w:r>
    </w:p>
    <w:p>
      <w:r>
        <w:rPr>
          <w:b/>
        </w:rPr>
        <w:t>E. 3</w:t>
      </w:r>
    </w:p>
    <w:p>
      <w:r>
        <w:t>Das Obergericht erwog, es sei für die Behandlung des Gesuchs um Gewährung der unentgeltlichen Rechtspflege nicht zuständig, da ein solches Gesuch nicht bei der Rechtsmittelinstanz, sondern beim in der Sache zuständigen Gericht zu stellen sei, hier dem Bezirksgericht. Der Beschwerdeführer geht auf diese Erwägung nicht ein. Die Beschwerde enthält somit offensichtlich keine hinreichende Begründung, weshalb im vereinfachten Verfahren gemäss Art. 108 Abs. 1 lit. b BGG nicht auf sie einzutreten ist.</w:t>
      </w:r>
    </w:p>
    <w:p>
      <w:r>
        <w:rPr>
          <w:b/>
        </w:rPr>
        <w:t>E. 4</w:t>
      </w:r>
    </w:p>
    <w:p>
      <w:r>
        <w:t>Ausnahmsweise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