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4A_237/2017 vom 23. Mai 2017</w:t>
      </w:r>
    </w:p>
    <w:p>
      <w:r>
        <w:t>Bundesgericht, 2017-05-23, DE</w:t>
      </w:r>
    </w:p>
    <w:p>
      <w:r>
        <w:rPr>
          <w:b/>
        </w:rPr>
        <w:t xml:space="preserve">Quelle: </w:t>
      </w:r>
      <w:r>
        <w:t>https://mcp.opencaselaw.ch/entscheid/bger_4A_237_2017</w:t>
      </w:r>
    </w:p>
    <w:p>
      <w:r>
        <w:t>FR: TF 4A_237/2017 du 23 mai 2017</w:t>
      </w:r>
    </w:p>
    <w:p>
      <w:r>
        <w:t>IT: TF 4A_237/2017 del 23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4A_237/2017</w:t>
      </w:r>
    </w:p>
    <w:p>
      <w:r>
        <w:t>Verfügung vom 23. Mai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Peter Lussi,</w:t>
      </w:r>
    </w:p>
    <w:p>
      <w:r>
        <w:t>Beschwerdegegner.</w:t>
      </w:r>
    </w:p>
    <w:p>
      <w:r>
        <w:t>Gegenstand</w:t>
      </w:r>
    </w:p>
    <w:p>
      <w:r>
        <w:t>Mieterausweisung,</w:t>
      </w:r>
    </w:p>
    <w:p>
      <w:r>
        <w:t>Beschwerde gegen das Urteil des Kantonsgerichts Luzern, 1. Abteilung, vom 13. März 2017.</w:t>
      </w:r>
    </w:p>
    <w:p>
      <w:r>
        <w:t>In Erwägung,</w:t>
      </w:r>
    </w:p>
    <w:p>
      <w:r>
        <w:t>dass die Beschwerdeführerin mit Schreiben vom 16. Mai 2017 ihre Beschwerde vom 3. Mai 2017 gegen das Urteil des Kantonsgerichts Luzern vom 13. März 2017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BGG );</w:t>
      </w:r>
    </w:p>
    <w:p>
      <w:r>
        <w:t>dass dem Beschwerdegegner, dem im Zusammenhang mit dem bundesgerichtlichen Verfahren kein Aufwand entstand, keine Parteientschädigung zuzusprechen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 Verfügung wird den Parteien und dem Kantonsgericht Luzern, 1. Abteilung, schriftlich mitgeteilt.</w:t>
      </w:r>
    </w:p>
    <w:p>
      <w:r>
        <w:t>Lausanne, 23. Mai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