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236/2012 vom 2. August 2012</w:t>
      </w:r>
    </w:p>
    <w:p>
      <w:r>
        <w:t>Bundesgericht, 2012-08-02, FR</w:t>
      </w:r>
    </w:p>
    <w:p>
      <w:r>
        <w:rPr>
          <w:b/>
        </w:rPr>
        <w:t xml:space="preserve">Quelle: </w:t>
      </w:r>
      <w:r>
        <w:t>https://mcp.opencaselaw.ch/entscheid/bger_4A_236_2012</w:t>
      </w:r>
    </w:p>
    <w:p>
      <w:r>
        <w:t>FR: TF 4A 236/2012 du 2 août 2012</w:t>
      </w:r>
    </w:p>
    <w:p>
      <w:r>
        <w:t>IT: TF 4A 236/2012 del 2 agosto 2012</w:t>
      </w:r>
    </w:p>
    <w:p>
      <w:pPr>
        <w:pStyle w:val="Heading2"/>
      </w:pPr>
      <w:r>
        <w:t>Regeste</w:t>
      </w:r>
    </w:p>
    <w:p>
      <w:r>
        <w:t>contrat de travail; résiliation immédiate | Droit des contrats</w:t>
      </w:r>
    </w:p>
    <w:p>
      <w:pPr>
        <w:pStyle w:val="Heading2"/>
      </w:pPr>
      <w:r>
        <w:t>Erwägungen</w:t>
      </w:r>
    </w:p>
    <w:p>
      <w:r>
        <w:rPr>
          <w:b/>
        </w:rPr>
        <w:t>E. 1.1</w:t>
      </w:r>
    </w:p>
    <w:p>
      <w:r>
        <w:t>Interjeté par la partie qui a succombé dans ses conclusions en paiement (et en remise d'un certificat de travail modifié)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droit du travail ( art. 74 al. 1 let. a LTF ), le recours est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être formé pour violation du droit fédéral ( art. 95 let. a LTF ), en particulier des dispositions du code des obligations relatives au contrat de travail. Le Tribunal fédéral applique d'office le droit dont il peut contrôler le respect ( art. 106 al. 1 LTF ). Il n'est limité ni par les arguments soulevés dans le recours, ni par la motivation retenue par l'autorité précédente; il peut donc admettre un recours pour d'autres motifs que ceux qui ont été invoqués ou, à l'inverse, rejeter un recours en adoptant une argumentation différente de celle de l'autorité précédente ( ATF 137 II 313 consid. 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telle que l'entend l' art. 9 Cst. ( ATF 137 I 58 consid. 4.1.2 p. 62; 137 II 353 consid. 5.1 p. 356) - ou en violation du droit au sens de l' art. 95 LTF ( art. 105 al. 2 LTF ). La partie recourante qui veut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En l'espèce, il faut constater que la recourante ne se prévaut avec précision d'aucune des circonstances prévues par l' art. 105 al. 2 LTF ; en conséquence, dans la mesure où elle présenterait des faits qui ne sont pas contenus dans la décision attaquée, il n'y a pas lieu d'en tenir compte.</w:t>
      </w:r>
    </w:p>
    <w:p>
      <w:r>
        <w:rPr>
          <w:b/>
        </w:rPr>
        <w:t>E. 1.4</w:t>
      </w:r>
    </w:p>
    <w:p>
      <w:r>
        <w:t>Le Tribunal fédéral ne peut aller au-delà des conclusions des parties ( art. 107 al. 1 LTF ). Toute conclusion nouvelle est irrecevable ( art. 99 al. 2 LTF ).</w:t>
      </w:r>
    </w:p>
    <w:p>
      <w:r>
        <w:rPr>
          <w:b/>
        </w:rPr>
        <w:t>E. 2.1</w:t>
      </w:r>
    </w:p>
    <w:p>
      <w:r>
        <w:t>Il est constant que les parties sont convenues que la recourante fournirait son travail à l'intimée, laquelle s'engageait en échange à la rémunérer. Il n'est pas douteux que les parties ont conclu un contrat individuel de travail au sens de l' art. 319 al. 1 CO . L'employeur a résilié le contrat en invoquant l' art. 337 al. 1 CO , qui instaure le congé immédiat pour justes motifs. Le point de savoir si les conditions d'application de cette disposition sont réunies en l'espèce constitue la seule question litigieuse.</w:t>
      </w:r>
    </w:p>
    <w:p>
      <w:r>
        <w:rPr>
          <w:b/>
        </w:rPr>
        <w:t>E. 2.2</w:t>
      </w:r>
    </w:p>
    <w:p>
      <w:r>
        <w:t>Selon l'art. 337 al. 1, 1ère phrase, CO, l'employeur et le travailleur peuvent résilier immédiatement le contrat en tout temps pour de justes motifs. Doivent notamment être considérées comme telles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 ATF 130 III 28 consid. 4.1 p. 31 et les arrêts cités). Le comportement des cadres doit être apprécié avec une rigueur accrue en raison du crédit particulier et de la responsabilité que leur confère leur fonction dans l'entreprise ( ATF 130 III 28 consid. 4.1 p. 31 et l'arrêt cité). Le contenu de l'activité confiée, en particulier dans le domaine bancaire, peut aussi impliquer un rapport de confiance particulièrement solide entre l'employeur et le travailleur (cf. arrêt 4A_569/2010 du 14 février 2011 consid. 2.1, in JdT 2012 II 211). En vertu de l' art. 321d al. 2 CO , le travailleur a l'obligation de suivre les instructions particulières qui lui ont été données par son employeur. La désobéissance à un ordre - pour autant que celui-ci reste dans les limites du contrat - peut constituer un juste motif de résiliation immédiate lorsque l'injonction ou la prescription concerne des intérêts importants de l'employeur; dans un tel cas, suivant les intérêts en jeu, la résiliation immédiate est justifiée, même sans avertissement préalable (arrêt 4A_152/2011 du 6 juin 2011 consid. 2.3.1, in JdT 2012 II 212).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129 III 380 consid. 2 p. 382; 127 III 351 consid. 4a p. 354)</w:t>
      </w:r>
    </w:p>
    <w:p>
      <w:r>
        <w:rPr>
          <w:b/>
        </w:rPr>
        <w:t>E. 2.3</w:t>
      </w:r>
    </w:p>
    <w:p>
      <w:r>
        <w:t>In casu, il ressort des constatations cantonales - qui lient le Tribunal fédéral ( art. 105 al. 1 LTF ) - que la recourante avait connaissance des instructions données par l'employeur sur la manière d'accomplir le travail. Elle avait donc l'obligation contractuelle de suivre les directives données ( art. 321d al. 1 CO ). Elle n'avait pas compétence pour décider, à la place de l'employeur, de la manière dont le travail devait être exécuté. En particulier, elle ne pouvait pas décider de supprimer les mesures de précaution voulues par l'employeur sous le prétexte que le travail pourrait être exécuté plus facilement ou plus rapidement. Les instructions données touchaient des intérêts majeurs de l'entreprise. Il s'agissait en effet d'éviter des erreurs et surtout qu'un employé indélicat puisse détourner des fonds. L'importance de la procédure mise en place ne pouvait échapper à la recourante. A cela s'ajoute que la recourante assumait une fonction de cadre et qu'il s'agissait d'assurer la fiabilité d'opérations financières, de sorte que l'employeur pouvait attendre de la recourante qu'elle respecte fidèlement les procédures prescrites. En donnant pour instructions à ses subordonnées de valider elles-mêmes, grâce aux codes d'accès qu'elle leur avait donnés, les opérations qu'elles initiaient, la recourante a mis à néant le système de sécurité conçu par l'employeur afin d'éviter qu'une employée indélicate ne puisse détourner seule les fonds d'un client. Il s'agit là d'un manquement caractérisé à une obligation essentielle imposée par l'employeur; les faits sont d'autant plus graves qu'ils se sont produits de manière répétée pendant environ trois ans. A cela s'ajoute que la recourante - à l'insu de l'employeur - a fait preuve de la plus grande désinvolture à l'égard des autres instructions données. Qu'un cadre donne ses codes informatiques à un subordonné ne peut qu'inciter celui-ci à penser qu'il s'agit d'un acte banal et qu'il peut également procéder de la même façon à l'égard d'un autre employé. La sécurité des données informatiques est donc sérieusement mise en péril. Par ailleurs, il a été établi que la recourante ne respectait pas la procédure de "call back" et qu'elle ne contrôlait pas - comme elle le devait - le journal des opérations. Lors de l'audition des témoins, il est apparu qu'elle dissimulait également ses absences, ce qui est également de nature à susciter la méfiance de l'employeur. Au vu de l'ensemble de ces éléments, on peut comprendre que l'employeur ait perdu toute confiance en la recourante et qu'il n'ait pas pu tolérer plus longtemps sa présence dans la banque. Il faut encore rappeler qu'il n'est pas nécessaire, pour qu'il y ait de justes motifs permettant un licenciement immédiat, que l'employeur ait effectivement subi un préjudice ( ATF 124 III 25 consid. 3b p. 29; cf. également: arrêt 4A_152/2011 du 6 juin 2011 déjà cité, consid. 2.3.1). Peu importe également que d'autres personnes aient par ailleurs, avant ou après, commis des violations de leurs obligations contractuelles. Ainsi, les deux juridictions cantonales successives n'ont pas abusé de leur pouvoir d'appréciation en admettant qu'il y avait en l'occurrence de justes motifs pour un congé abrupt.</w:t>
      </w:r>
    </w:p>
    <w:p>
      <w:r>
        <w:rPr>
          <w:b/>
        </w:rPr>
        <w:t>E. 2.4</w:t>
      </w:r>
    </w:p>
    <w:p>
      <w:r>
        <w:t>La recourante soutient que l'employeur a tardé à prononcer le licenciement immédiat, de sorte qu'il serait déchu du droit de le faire. L' 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(cf. arrêt 4A_569/2010 du 14 février 2010 déjà cité, consid. 2.1).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Ainsi, la jurisprudence considère que la partie qui résilie un contrat de travail en invoquant de justes motifs ne dispose que d'un court délai de réflexion pour signifier la rupture immédiate des relations; un délai de deux à trois jours ouvrables de réflexion est présumé approprié; un délai supplémentaire n'est accordé à celui qui entend résilier le contrat que lorsque les circonstances particulières du cas concret exigent d'admettre une exception à la règle ( ATF 130 III 28 consid. 4.4 p. 34). Il faut cependant aussi tenir compte du temps nécessaire pour élucider les faits, étant toutefois précisé que l'employeur doit prendre immédiatement et sans discontinuer toutes les mesures nécessaires pour clarifier la situation (arrêt 4C.188/2006 du 25 septembre 2006 consid. 2). Suivant les circonstances, il peut être d'ailleurs justifié de mener les investigations en secret (arrêt 4A_169/2007 du 20 août 2007 consid. 3.2). Le délai de réflexion de trois jours ouvrables est considéré comme sévère et il peut être étendu en fonction d'une appréciation des circonstances concrètes; ainsi, il a été jugé qu'un délai d'une semaine était approprié s'il était nécessaire de recueillir l'approbation des organes d'une personne morale (arrêt 4A_454/2007 du 5 février 2008 consid. 2.4 et les références citées).</w:t>
      </w:r>
    </w:p>
    <w:p>
      <w:r>
        <w:rPr>
          <w:b/>
        </w:rPr>
        <w:t>E. 2.5</w:t>
      </w:r>
    </w:p>
    <w:p>
      <w:r>
        <w:t>Dans le cas présent, le représentant de l'employeur devait accueillir avec circonspection les déclarations des trois collaboratrices, puisque celles-ci intervenaient dans le contexte d'un conflit personnel aigu. Il était légitime qu'il s'efforce, dans un premier temps, de contrôler la véracité de ces assertions. Il a donc simultanément ordonné un contrôle interne et demandé aux trois collaboratrices d'assumer par écrit leurs accusations. Il a reçu les déclarations écrites dans l'après-midi du jour ouvrable suivant, soit le lundi 29 mars 2010. On peut admettre que les faits n'ont pas été établis de façon suffisante avant la fin de la journée du lundi 29 mars 2010. Il faut par ailleurs tenir compte de la procédure relativement complexe qui existe au sein d'une grande entreprise (cf. arrêt 4A_454/2007 du 5 février 2008 consid. 2.4). Ainsi, le représentant de l'employeur a saisi le comité exécutif de la banque et la directrice des ressources humaines; ensuite le service juridique de la banque a été informé de l'affaire. Les nécessités de la procédure interne justifient de considérer comme légitime un délai de réflexion, afin d'investigation, d'au moins trois jours ouvrables. Si l'on ajoute trois jours pleins après le 29 mars 2010, on constate que le licenciement pouvait intervenir au plus tôt le jeudi 1er avril 2010. Il s'agissait de la veille du week-end de Pâques et on sait d'expérience qu'il est difficile de réunir plusieurs personnes ce jour-là. La cour cantonale a elle-même retenu - d'une manière qui lie le Tribunal fédéral - que la recourante est partie pour ses vacances de Pâques ce même jour. On ne saurait donc, sans tomber dans une analyse trop formaliste des circonstances concrètes, reprocher à la banque de ne pas avoir tenu une séance de licenciement ce jour-là. La jurisprudence rappelée ci-dessus a toujours indiqué qu'elle comptait le délai de réflexion en jours ouvrables. Or, les jours du week-end de Pâques pendant lesquels la banque était fermée ne peuvent évidemment pas être considérés comme des jours ouvrables et ne comptent pas. Ensuite, la recourante était en vacances jusqu'au lundi 12 avril 2010. Pendant ce délai supplémentaire, on ne saurait dire que l'employeur a montré, par des actes, qu'il pouvait encore tolérer la présence de l'employée dans l'entreprise, puisque, précisément, celle-ci n'était pas présente. Le lundi 12 avril 2010, une séance a eu lieu, dès 09h.15, afin d'entendre pour la première fois la version de la recourante. Dès lors que celle-ci a reconnu les faits qui lui étaient reprochés, il a été décidé, après d'ultimes consultations, de lui notifier son licenciement immédiat oralement et par écrit, ce qui fut fait à 13h.30. Il sied d'admettre que l'employeur a agi avec la célérité requise aussi bien pour établir les faits que pour prendre sa décision et la notifier. On ne peut en tout cas pas déduire de son attitude qu'il était prêt à poursuivre la relation de travail nonobstant les faits dénoncés. La recourante reproche à l'employeur d'avoir attendu son retour de vacances. Il était cependant légitime qu'il souhaite entendre sa version des faits avant de prendre sa décision définitive. La recourante ne peut d'ailleurs, sans violer le principe de la bonne foi, se plaindre de ce que l'employeur lui ait donné l'occasion de se défendre contre les reproches qui lui étaient adressés. Ainsi, la cour cantonale n'a pas violé le droit fédéral en admettant que les conditions étaient remplies pour une résiliation immédiate du contrat de travail.</w:t>
      </w:r>
    </w:p>
    <w:p>
      <w:r>
        <w:rPr>
          <w:b/>
        </w:rPr>
        <w:t>E. 2.6</w:t>
      </w:r>
    </w:p>
    <w:p>
      <w:r>
        <w:t>La recourante a repris ses conclusions sur le fond pour le cas où le Tribunal fédéral admettrait qu'il n'y avait pas lieu à congé immédiat. Dès lors que la conclusion est inverse, il n'y a plus de raison de se pencher sur ses diverses prétentions. Au demeurant, la recourante n'explique pas d'une manière conforme aux exigences de l' art. 42 al. 1 et 2 LTF pourquoi le rejet de l'une ou l'autre de ces conclusions aurait violé le droit fédéral sur la base de l'état de fait retenu dans l'arrêt attaqué. Le recours doit être rejeté.</w:t>
      </w:r>
    </w:p>
    <w:p>
      <w:r>
        <w:rPr>
          <w:b/>
        </w:rPr>
        <w:t>E. 3</w:t>
      </w:r>
    </w:p>
    <w:p>
      <w:r>
        <w:t>Les frais judiciaires, fixés en tenant compte du fait que la valeur litigieuse dépasse le seuil de 30'000 fr. ( art. 65 al. 4 let . c LTF),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