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4A_235/2016 vom 7. März 2017</w:t>
      </w:r>
    </w:p>
    <w:p>
      <w:r>
        <w:t>Bundesgericht, 2017-03-07, FR</w:t>
      </w:r>
    </w:p>
    <w:p>
      <w:r>
        <w:rPr>
          <w:b/>
        </w:rPr>
        <w:t xml:space="preserve">Quelle: </w:t>
      </w:r>
      <w:r>
        <w:t>https://mcp.opencaselaw.ch/entscheid/bger_4A_235_2016</w:t>
      </w:r>
    </w:p>
    <w:p>
      <w:r>
        <w:t>FR: TF 4A_235/2016 du 7 mars 2017</w:t>
      </w:r>
    </w:p>
    <w:p>
      <w:r>
        <w:t>IT: TF 4A_235/2016 del 7 marzo 2017</w:t>
      </w:r>
    </w:p>
    <w:p>
      <w:pPr>
        <w:pStyle w:val="Heading2"/>
      </w:pPr>
      <w:r>
        <w:t>Erwägungen</w:t>
      </w:r>
    </w:p>
    <w:p>
      <w:r>
        <w:rPr>
          <w:b/>
        </w:rPr>
        <w:t>E. 1.1</w:t>
      </w:r>
    </w:p>
    <w:p>
      <w:r>
        <w:t>Contrairement au refus de l'appel en cause, qui est une décision partielle au sens de l' art. 91 let. b LTF ( ATF 134 III 379 consid. 1.1 p. 382; consid. 1.1 non publié de l' ATF 142 III 102 ), la décision admettant l'appel en cause est de nature incidente puisqu'elle ne fait qu'obliger l'appelé à participer à la procédure, sans mettre un terme à celle-ci (cf. ATF 132 I 13 consid. 1.1 p. 15). Ne portant ni sur la compétence ni sur une demande de récusation ( art. 92 LTF ), une telle décision incidente peut être attaquée par un recours immédiat aux conditions de l' art. 93 al. 1 LTF .</w:t>
      </w:r>
    </w:p>
    <w:p>
      <w:r>
        <w:t>L'admission de l'appel en cause n'occasionne pas à l'appelé un préjudice irréparable au sens de l' art. 93 al. 1 let. a LTF , car l'implication dans une procédure contre son gré ne constitue qu'un inconvénient de fait (cf. ATF 132 I 13 consid 1.1 p. 15; arrêt 4P.8/2003 du 11 mars 2003 consid. 2.1). Il convient dès lors d'examiner si, conformément à l' art. 93 al. 1 let. b LTF , l'admission du recours peut conduire immédiatement à une décision finale qui permet d'éviter une procédure probatoire longue et coûteuse.</w:t>
      </w:r>
    </w:p>
    <w:p>
      <w:r>
        <w:t>Comme relevé plus haut, une décision inverse à celle rendue par l'autorité précédente serait (partiellement) finale pour le recourant. La première condition (cumulative) posée par l' art. 93 al. 1 let. b LTF est remplie.</w:t>
      </w:r>
    </w:p>
    <w:p>
      <w:r>
        <w:t>Quant à la seconde condition, elle suppose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4A_436/2015 du 17 mai 2016 consid. 1.3.1; 4A_632/2012 du 21 février 2013 consid. 2.2.2; 2C_111/2011 du 7 juillet 2011 consid. 1.1.3, in SJ 2012 I 97). A moins que ce point ne découle manifestement de la décision attaquée ou de la nature de la cause, il appartient à la partie recourante d'indiquer de manière détaillée quelles questions de fait sont encore litigieuses, quelles preuves, déjà offertes ou requises, doivent être encore administrées et en quoi celles-ci entraîneraient une procédure probatoire longue et coûteuse ( ATF 133 IV 288 consid. 3.2 p. 292; 133 III 629 consid. 2.4.2 p. 633).</w:t>
      </w:r>
    </w:p>
    <w:p>
      <w:r>
        <w:t>En l'espèce, les intimés entendent exercer, par l'appel en cause, le droit du mandataire, fondé sur l' art. 402 al. 1 CO , d'obtenir du mandant le remboursement des avances et frais engagés pour l'exécution régulière du mandat. Le mandat aurait consisté à faire émettre une garantie bancaire, pour laquelle le compte de l'étude a été engagé. Le recourant soutient à ce propos que le mandat n'a pas été confié par lui-même, comme les intimés le prétendent, mais par la Fondation L.________; il ajoute que la garantie bancaire grevait exclusivement les avoirs de la fondation, et non les siens, et qu'elle a été émise au bénéfice d'une banque algérienne en couverture d'un crédit consenti à K.________ S.p.A, et non à lui-même. Pour établir ces faits, le recourant entend demander l'audition, par voie de commission rogatoire, des représentants de la fondation liechtensteinoise ainsi que de la banque et de l'entreprise algériennes susmentionnées. Il fait valoir également qu'en tant que partie, il devra être entendu à son domicile en Tunisie; il précise à cet égard que les requêtes d'audition devront être transmises par la voie diplomatique puisque cet État n'a ratifié aucun des instruments juridiques utilisés par la Suisse pour l'entraide judiciaire internationale en matière civile.</w:t>
      </w:r>
    </w:p>
    <w:p>
      <w:r>
        <w:t>Il n'est guère douteux que la seule audition du recourant en Tunisie par voie de commission rogatoire est déjà de nature à prolonger le procès et à le rendre plus onéreux, sans qu'il ne soit manifeste que l'administration de ce moyen de preuve serait nécessaire dans le procès principal. Il faut dès lors admettre que le recours immédiat est ouvert en l'espèce.</w:t>
      </w:r>
    </w:p>
    <w:p>
      <w:r>
        <w:rPr>
          <w:b/>
        </w:rPr>
        <w:t>E. 1.2</w:t>
      </w:r>
    </w:p>
    <w:p>
      <w:r>
        <w:t>Pour le surplus, la décision attaquée a été rendue par un tribunal supérieur désigné comme autorité cantonale de dernière instance, lequel a statué sur recours ( art. 75 LTF ). La cause atteint la valeur litigieuse de 30'000 fr. ouvrant le recours en matière civile dans les affaires ne relevant ni du droit du travail ni du droit du bail à loyer ( art. 74 al. 1 let. b LTF ). Le recours est exercé par la partie qui a succombé dans ses conclusions et qui a donc qualité pour recourir ( art. 76 al. 1 LTF ); en outre, il a été déposé dans le délai ( art. 45 al. 1, art. 46 al. 1 let. a et art. 100 al. 1 LTF ) et la forme ( art. 42 LTF ) prévus par la loi.</w:t>
      </w:r>
    </w:p>
    <w:p>
      <w:r>
        <w:rPr>
          <w:b/>
        </w:rPr>
        <w:t>E. 2</w:t>
      </w:r>
    </w:p>
    <w:p>
      <w:r>
        <w:t>Invoquant les principes exposés dans l' ATF 142 III 102 , le recourant reproche à la cour cantonale d'avoir admis l'appel en cause alors que les appelants n'avaient pas chiffré leurs conclusions en paiement et qu'un tel chiffrement était possible en l'espèce.</w:t>
      </w:r>
    </w:p>
    <w:p>
      <w:r>
        <w:rPr>
          <w:b/>
        </w:rPr>
        <w:t>E. 2.1</w:t>
      </w:r>
    </w:p>
    <w:p>
      <w:r>
        <w:t>Les intimés font valoir que le recourant soulève pour la première fois ce moyen, qui se révélerait irrecevable faute d'épuisement des griefs ( art. 75 al. 1 LTF ).</w:t>
      </w:r>
    </w:p>
    <w:p>
      <w:r>
        <w:t>Le chiffrement des actions en paiement d'une somme d'argent ( art. 84 al. 2 CPC ) compte parmi les conditions de recevabilité ( art. 59 CPC ) ( ATF 142 III 102 consid. 3 p. 103). En l'espèce, la condition de recevabilité déduite de l' art. 84 al. 2 CPC n'a été examinée à aucun stade de la procédure cantonale. Or, conformément à l' art. 60 CPC , le tribunal doit examiner d'office si les conditions de recevabilité de l'action sont remplies. Le recourant n'était dès lors pas tenu de soulever ce grief devant les deux instances cantonales pour pouvoir l'invoquer devant le Tribunal fédéral. La critique des intimés se révèle mal fondée sur ce point.</w:t>
      </w:r>
    </w:p>
    <w:p>
      <w:r>
        <w:rPr>
          <w:b/>
        </w:rPr>
        <w:t>E. 2.2</w:t>
      </w:r>
    </w:p>
    <w:p>
      <w:r>
        <w:t>Conformément à l' art. 82 al. 1 CPC , l'appelant énonce, dans la demande d'admission de l'appel en cause, les conclusions qu'il entend prendre contre l'appelé et les motive succinctement. L'appel en cause est soumis aux conditions de recevabilité valables pour toutes les actions ( ATF 139 III 67 consid. 2.4 p. 73; 142 III 102 consid. 3 p. 103). Comme déjà relevé, lorsque l'action tend au paiement d'une somme d'argent, l'une de ces conditions de recevabilité est le chiffrement des conclusions, sous réserve de l'application de l' art. 85 al. 1 CPC ; selon cette disposition, le demandeur peut intenter une action non chiffrée s'il est dans l'impossibilité d'articuler d'entrée de cause le montant de sa prétention ou si cette indication ne peut être exigée d'emblée. D'après la jurisprudence, l'appelant ne se trouve pas dans une telle situation et ne peut donc pas renoncer à chiffrer les conclusions formulées dans sa demande d'admission de l'appel en cause au seul motif qu'il ignore s'il succombera dans la procédure principale et, le cas échéant, quel montant il sera condamné à payer ( ATF 142 III 102 consid. 3.3 p. 104 s., consid. 4-5 p. 105 ss, consid. 6 p. 110). En revanche, des conclusions en paiement non chiffrées sont admissibles si la demande principale ou l'appel en cause lui-même remplissent les conditions posées à l' art. 85 CPC . Si le demandeur principal ne peut pas chiffrer ses prétentions parce qu'elles dépendent de l'administration des preuves ou des informations à fournir par le défendeur ( art. 85 al. 2 CPC ), l'appelant sera de même dispensé de chiffrer les conclusions à énoncer dans la demande d'appel en cause. Il ne sera pas non plus tenu de chiffrer d'emblée son action en paiement lorsque, indépendamment du sort de la procédure principale, l'administration de preuves est nécessaire pour établir l'ampleur des prétentions élevées contre l'appelé ( ATF 142 III 102 consid. 3.1 et 3.2 p. 104).</w:t>
      </w:r>
    </w:p>
    <w:p>
      <w:r>
        <w:rPr>
          <w:b/>
        </w:rPr>
        <w:t>E. 2.3</w:t>
      </w:r>
    </w:p>
    <w:p>
      <w:r>
        <w:t>Dans leur demande d'appel en cause, les intimés concluent à ce que le recourant soit condamné à les relever de tout montant en capital, accessoires et frais qu'ils seraient condamnés à verser à A8.________ au titre de la demande principale. Conformément à la jurisprudence précitée, une telle conclusion non chiffrée n'est pas recevable en tant qu'elle est subordonnée à l'issue de la procédure principale.</w:t>
      </w:r>
    </w:p>
    <w:p>
      <w:r>
        <w:t>Il reste à examiner si la demande principale ou l'appel en cause lui-même réunit les conditions d'une action non chiffrée au sens de l' art. 85 al. 1 CPC .</w:t>
      </w:r>
    </w:p>
    <w:p>
      <w:r>
        <w:t>Associé de l'étude organisée sous forme de société simple, le demandeur principal fait valoir contre chaque intimé des prétentions en paiement correspondant à leur participation respective à la perte d'exploitation subie à la suite de l'appel à une garantie bancaire émise sur mandat d'un client de l'étude et pour laquelle le compte de l'étude a été engagé. Pour leur part, les appelants exercent contre l'appelé - qu'ils tiennent pour le client de l'étude en cause - la prétention au remboursement de la mandataire ( art. 402 al. 1 CO ), résultant de l'utilisation du compte de l'étude.</w:t>
      </w:r>
    </w:p>
    <w:p>
      <w:r>
        <w:t>La demande principale contient, à l'encontre de chaque intimé, des conclusions chiffrées spécifiques; le total des conclusions principales en paiement s'élève en capital à 1'224'379 fr.30. Il ressort par ailleurs de la demande principale les montants incontestés suivants: le solde débiteur du compte de l'étude au 8 novembre 2010 s'élevait à 1'289'415 euros, correspondant alors à 1'743'087 fr.90, et la réalisation en 2013 du gage constitué par la fondation a rapporté 241'334 fr.70, de sorte que le solde en capital résultant de l'appel à la garantie se monte à 1'501'753 fr.20. Il apparaît ainsi que les appelants ne peuvent pas justifier l'absence de chiffrement de l'appel en cause par le fait que le demandeur principal n'aurait pas été en mesure de chiffrer son action. Les intimés disposaient par ailleurs des éléments pour chiffrer leur action en paiement fondée sur l' art. 402 al. 1 CO ; rien ne les empêchait de limiter leurs conclusions en paiement au montant global réclamé par le demandeur principal. Il ne s'agit donc pas d'un cas où l'appel en cause lui-même remplirait les conditions d'une action non chiffrée.</w:t>
      </w:r>
    </w:p>
    <w:p>
      <w:r>
        <w:t>Au terme de cet examen, force est de reconnaître que les conclusions en paiement, telles que formulées dans la demande d'appel en cause, ne sont pas recevables.</w:t>
      </w:r>
    </w:p>
    <w:p>
      <w:r>
        <w:rPr>
          <w:b/>
        </w:rPr>
        <w:t>E. 2.4</w:t>
      </w:r>
    </w:p>
    <w:p>
      <w:r>
        <w:t>Pour le cas où la cour de céans parviendrait à ce résultat, les intimés demandent à pouvoir compléter leurs conclusions. Ils invoquent à cet égard l' art. 227 CPC , relatif à la modification de la demande, et l' art. 56 CPC , concernant l'interpellation par le tribunal.</w:t>
      </w:r>
    </w:p>
    <w:p>
      <w:r>
        <w:t>La question est de savoir si la cause doit être renvoyée à la cour cantonale, afin que celle-ci donne la possibilité aux appelants de chiffrer leur appel en cause. A cet égard, force est de constater que le chiffrement après coup de conclusions, qui doivent l'être d'emblée sous peine d'irrecevabilité de l'action, ne constitue pas une modification des conclusions, lesquelles ne sont ni augmentées ni réduites. Les appelants ne sauraient dès lors se prévaloir de l' art. 227 CPC .</w:t>
      </w:r>
    </w:p>
    <w:p>
      <w:r>
        <w:t>En vertu de l' art. 56 CPC , le tribunal interpelle les parties lorsque leurs actes ou déclarations sont peu clairs, contradictoires, imprécis ou manifestement incomplets; il leur donne alors l'occasion de les clarifier et de les compléter. Le devoir d'interpellation du juge ne doit pas servir à réparer des fautes procédurales. Sa portée dépend des circonstances du cas particulier, notamment de l'inaptitude de la partie concernée. Si celle-ci est assistée d'un avocat, le devoir d'interpellation du juge est très limité (consid. 7.1 non publié de l' ATF 142 III 102 et les arrêts cités). Dans des cas similaires à la présente affaire, le Tribunal fédéral a jugé que les conclusions non chiffrées de l'appelant, représenté par un avocat, ne pouvaient être tenues pour manifestement incomplètes au sens de l' art. 56 CPC , comme le seraient, dans l'hypothèse envisagée à l' art. 85 al. 2 CPC , des conclusions qui demeureraient non chiffrées après l'administration des preuves ou la fourniture des informations requises (consid. 7.1 non publié de l' ATF 142 III 102 ; arrêt 4A_164/2016 du 18 octobre 2016 consid. 3.4). Contrairement à ce qu'ils prétendent, les intimés ne sauraient non plus tirer aucun droit à compléter les conclusions du fait que les conclusions de la demande d'appel en cause auraient été formulées selon la pratique cantonale de l'époque, avant le prononcé de l' ATF 142 III 102 . En effet, l'absence de jurisprudence fédérale rendue sur la base du CPC et les différentes opinions exprimées par la doctrine sur ce point devaient rendre les appelants, assistés d'un avocat, conscients de la possibilité que leurs conclusions soient insuffisantes (consid. 7.1 non publié de l' ATF 142 III 102 ).</w:t>
      </w:r>
    </w:p>
    <w:p>
      <w:r>
        <w:t>En conséquence, il n'y a pas lieu de renvoyer la cause à la cour cantonale afin que les intimés puissent chiffrer leurs conclusions en paiement contre le recourant.</w:t>
      </w:r>
    </w:p>
    <w:p>
      <w:r>
        <w:rPr>
          <w:b/>
        </w:rPr>
        <w:t>E. 3</w:t>
      </w:r>
    </w:p>
    <w:p>
      <w:r>
        <w:t>Sur le vu de ce qui précède, le recours doit être admis. L'arrêt attaqué sera annulé et l'appel en cause sera déclaré irrecevable, l'une des conditions de recevabilité de l'action faisant défaut.</w:t>
      </w:r>
    </w:p>
    <w:p>
      <w:r>
        <w:t>Les intimés, qui succombent, prendront à leur charge les frais judiciaires ( art. 66 al. 1 et 5 LTF ) et verseront des dépens au recourant ( art. 68 al. 1, 2 et 4 LTF ). Les sûretés fournies par le recourant lui seront restituées.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