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234/2007 vom 10. September 2007</w:t>
      </w:r>
    </w:p>
    <w:p>
      <w:r>
        <w:t>Bundesgericht, 2007-09-10, DE</w:t>
      </w:r>
    </w:p>
    <w:p>
      <w:r>
        <w:rPr>
          <w:b/>
        </w:rPr>
        <w:t xml:space="preserve">Quelle: </w:t>
      </w:r>
      <w:r>
        <w:t>https://mcp.opencaselaw.ch/entscheid/bger_4A_234_2007</w:t>
      </w:r>
    </w:p>
    <w:p>
      <w:r>
        <w:t>FR: TF 4A 234/2007 du 10 septembre 2007</w:t>
      </w:r>
    </w:p>
    <w:p>
      <w:r>
        <w:t>IT: TF 4A 234/2007 del 10 settembre 2007</w:t>
      </w:r>
    </w:p>
    <w:p>
      <w:pPr>
        <w:pStyle w:val="Heading2"/>
      </w:pPr>
      <w:r>
        <w:t>Regeste</w:t>
      </w:r>
    </w:p>
    <w:p>
      <w:r>
        <w:t>Garantieerklärung | Vertragsrecht</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diesem Gesetz ( Art. 132 Abs. 1 BGG ).</w:t>
      </w:r>
    </w:p>
    <w:p>
      <w:r>
        <w:rPr>
          <w:b/>
        </w:rPr>
        <w:t>E. 2</w:t>
      </w:r>
    </w:p>
    <w:p>
      <w:r>
        <w:t>Das Bundesgericht prüft von Amtes wegen und mit freier Kognition, ob ein Rechtsmittel zulässig ist ( Art. 29 Abs. 1 BGG ; BGE 132 III 291 E. 1).</w:t>
      </w:r>
    </w:p>
    <w:p>
      <w:r>
        <w:rPr>
          <w:b/>
        </w:rPr>
        <w:t>E. 2.1</w:t>
      </w:r>
    </w:p>
    <w:p>
      <w:r>
        <w:t>Die Beschwerde (in Zivilsachen) ist zulässig gegen Endentscheide, d.h. Entscheide, die das Verfahren abschliessen ( Art. 90 BGG ). Der vorliegend angefochtene Entscheid schliesst das Verfahren nicht ab; das Obergericht wies die Sache an das Kantonsgericht zurück zur weiteren Entscheidung und insbesondere zur Prüfung der übrigen von der Beklagten gegen ihre Zahlungsverpflichtung erhobenen Einwände. Es liegt demnach kein Endentscheid vor.</w:t>
      </w:r>
    </w:p>
    <w:p>
      <w:r>
        <w:rPr>
          <w:b/>
        </w:rPr>
        <w:t>E. 2.2</w:t>
      </w:r>
    </w:p>
    <w:p>
      <w:r>
        <w:t>Beim angefochtenen Entscheid handelt es sich, wie die Beschwerdeführerin zutreffend erkannt hat, um einen selbständig eröffneten Zwischenentscheid ( Art. 93 Abs. 1 BGG ; vgl. BGE 132 III 785 E. 2). Da dieser weder die Zuständigkeit noch ein Ausstandsbegehren zum Gegenstand hat ( Art. 92 BGG ), ist die Beschwerde nur zulässig, wenn eine der folgenden zwei Voraussetzungen erfüllt ist: Erstens, wenn der Entscheid einen nicht wieder gutzumachenden Nachteil bewirken kann ( Art. 93 Abs. 1 lit. a BGG ). Diese Voraussetzung wird von der Beschwerdeführerin nicht geltend gemacht und ist vorliegend auch nicht ersichtlich. Zweitens, wenn die Gutheissung der Beschwerde sofort einen Endentscheid herbeiführen und damit einen bedeutenden Aufwand an Zeit und Kosten für ein weitläufiges Beweisverfahren ersparen würde ( Art. 93 Abs. 1 lit. b BGG ; vgl. BGE 122 III 254 E. 2a). Diese Voraussetzung übernimmt die Vorschrift von Art. 50 OG (vgl. Botschaft zur Totalrevision der Bundesrechtspflege, BBl 2001 S. 4334). Die diesbezügliche Rechtsprechung behält demnach Geltung.</w:t>
      </w:r>
    </w:p>
    <w:p>
      <w:r>
        <w:rPr>
          <w:b/>
        </w:rPr>
        <w:t>E. 3</w:t>
      </w:r>
    </w:p>
    <w:p>
      <w:r>
        <w:t>Entgegen der Auffassung der Beschwerdeführerin könnte das Bundesgericht, selbst wenn es deren Willkürrüge gutheissen würde, in Bezug auf den Verfahrensgegenstand - die Echtheit der Garantieerklärung - keinen sofortigen Endentscheid fällen; es wäre nicht selber in der Lage, in einem vom angefochtenen Entscheid abweichenden Urteil abschliessend und endgültig über den streitigen Anspruch zu befinden (vgl. BGE 127 III 433 E. 1c/aa; 122 III 254 E. 2a), sondern es müsste den vorliegenden Fall an die Vorinstanz zur Neubeurteilung zurückweisen ( Art. 107 Abs. 2 BGG ). Die Beschwerdegegnerin beantragte in den kantonalen Verfahren insbesondere auch die Befragung mehrerer Zeugen zur Frage der Echtheit der Garantie. Die Vorinstanz befragte indes nur eine Zeugin und verzichtete aufgrund deren glaubhaften und überzeugenden Aussagen auf weitere Zeugeneinvernahmen. Wäre diese Beweiswürdigung willkürlich, könnte das Bundesgericht die Klage nicht mit der Begründung abweisen, die Echtheit der Garantieerklärung sei nicht bewiesen worden, da die anderen von der Beschwerdegegnerin offerierten Zeugen nicht einvernommen worden sind. Dies wäre eine Verletzung des rechtlichen Gehörs der Klägerin, würde eine Abweisung der Klage doch dazu führen, dass grundsätzlich taugliche Beweisanträge nicht berücksichtigt würden; dass die Anträge nach Massgabe der anwendbaren Verfahrensvorschriften nicht rechtzeitig und formrichtig gestellt worden sind (vgl. BGE 123 III 485 E. 1 a.E. mit Hinweis), wird nicht geltend gemacht und ist auch nicht ersichtlich. Auf die Beschwerde kann somit nicht eingetreten werden.</w:t>
      </w:r>
    </w:p>
    <w:p>
      <w:r>
        <w:rPr>
          <w:b/>
        </w:rPr>
        <w:t>E. 4</w:t>
      </w:r>
    </w:p>
    <w:p>
      <w:r>
        <w:t>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