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4A_231/2021 vom 31. August 2021</w:t>
      </w:r>
    </w:p>
    <w:p>
      <w:r>
        <w:t>Bundesgericht, 2021-08-31, FR</w:t>
      </w:r>
    </w:p>
    <w:p>
      <w:r>
        <w:rPr>
          <w:b/>
        </w:rPr>
        <w:t xml:space="preserve">Quelle: </w:t>
      </w:r>
      <w:r>
        <w:t>https://mcp.opencaselaw.ch/entscheid/bger_4A_231_2021</w:t>
      </w:r>
    </w:p>
    <w:p>
      <w:r>
        <w:t>FR: TF 4A_231/2021 du 31 août 2021</w:t>
      </w:r>
    </w:p>
    <w:p>
      <w:r>
        <w:t>IT: TF 4A_231/2021 del 31 agosto 2021</w:t>
      </w:r>
    </w:p>
    <w:p>
      <w:pPr>
        <w:pStyle w:val="Heading2"/>
      </w:pPr>
      <w:r>
        <w:t>Erwägungen</w:t>
      </w:r>
    </w:p>
    <w:p>
      <w:r>
        <w:rPr>
          <w:b/>
        </w:rPr>
        <w:t>E. 1</w:t>
      </w:r>
    </w:p>
    <w:p>
      <w:r>
        <w:t>Interjeté en temps utile ( art. 100 al. 1 LTF ) par la partie qui a succombé dans ses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Le montant de 10'936 fr. 45 ne fait l'objet d'aucune critique motivée, de sorte qu'il n'y a pas lieu d'y revenir.</w:t>
      </w:r>
    </w:p>
    <w:p>
      <w:r>
        <w:rPr>
          <w:b/>
        </w:rPr>
        <w:t>E. 3</w:t>
      </w:r>
    </w:p>
    <w:p>
      <w:r>
        <w:t>La recourante se plaint d'arbitraire de la cour cantonale dans l'établissement des faits relatifs au moment de la résiliation des rapports de travail et de la conséquence de ce fait sur le paiement du salaire du mois d'octobre 2018 de 8'333 fr. 30, d'un treizième salaire de 2'944 fr. 45, ainsi que d'une mauvaise application de l' art. 328 CO . La recourante se plaint également d'une violation des art. 97 CO et 29 Cst.</w:t>
      </w:r>
    </w:p>
    <w:p>
      <w:r>
        <w:rPr>
          <w:b/>
        </w:rPr>
        <w:t>E. 4</w:t>
      </w:r>
    </w:p>
    <w:p>
      <w:r>
        <w:t>Sous le titre de l'établissement arbitraire des faits, la recourante conteste que les rapports de travail se soient terminés à la fin du mois d'octobre 2018. Elle soutient que ceux-ci se sont terminés à fin septembre 2018, durant le temps d'essai. Elle invoque qu'en conséquence, l'employé n'aurait pas dû se voir accorder son salaire pour le mois d'octobre 2018, ni une part au treizième salaire, celui-ci ne devant être dû que si les rapports de travail perduraient au-delà du temps d'essai.</w:t>
      </w:r>
    </w:p>
    <w:p>
      <w:r>
        <w:rPr>
          <w:b/>
        </w:rPr>
        <w:t>E. 4.1</w:t>
      </w:r>
    </w:p>
    <w:p>
      <w:r>
        <w:t>La cour cantonale a retenu que l'employé avait résilié son contrat pour fin octobre et travaillé jusqu'au 12 octobre 2018 avant de prendre des vacances durant lesquelles il a encore effectué quelques tâches pour le compte de l'employeuse. Elle s'est fondée, d'une part, sur les procès-verbaux de chantiers produits sans réserve par l'employeuse qui font état de la présence de l'employé sur ceux-ci, et, d'autre part, sur le planning Outlook de l'employé qui confirme ce fait. L'employeuse a soutenu devant les instances précédentes que les rapports de travail avaient pris fin avant fin septembre, mais la cour cantonale a considéré qu'elle avait échoué à prouver ce fait et qu'elle devait en supporter les conséquences.</w:t>
      </w:r>
    </w:p>
    <w:p>
      <w:r>
        <w:rPr>
          <w:b/>
        </w:rPr>
        <w:t>E. 4.2</w:t>
      </w:r>
    </w:p>
    <w:p>
      <w:r>
        <w:t>La recourante se contente d'opposer sa propre version des faits à celle retenue par la cour cantonale, sans toutefois exposer ni démontrer de quelle manière celle-ci aurait versé dans l'arbitraire, alors qu'elle s'est fondée sur deux preuves produites par chacune des parties. La recourante ne démontre pas plus quels autres titres contrediraient l'état de fait retenu par la cour cantonale ni en quoi celle-ci n'en aurait pas tenu compte, de manière insoutenable.</w:t>
      </w:r>
    </w:p>
    <w:p>
      <w:r>
        <w:t>La cour cantonale n'ayant pas commis d'arbitraire, il s'ensuit que c'est à bon droit qu'elle a accordé le salaire du mois d'octobre 2018 et une part au treizième salaire à l'employé, partant du fait que celui-ci était encore employé au-delà de son temps d'essai et jusqu'à fin octobre 2018. Leur quotité n'est quant à elle pas critiquée.</w:t>
      </w:r>
    </w:p>
    <w:p>
      <w:r>
        <w:t>Le moyen tiré de l'arbitraire ( art. 9 Cst. ) est dès lors infondé.</w:t>
      </w:r>
    </w:p>
    <w:p>
      <w:r>
        <w:rPr>
          <w:b/>
        </w:rPr>
        <w:t>E. 5</w:t>
      </w:r>
    </w:p>
    <w:p>
      <w:r>
        <w:t>La recourante soulève que la cour cantonale aurait violé l' art. 328 CO en ce que les propos tenus par elle au nouvel employeur n'étaient ni faux ni attentatoires à l'honneur de l'employé.</w:t>
      </w:r>
    </w:p>
    <w:p>
      <w:r>
        <w:rPr>
          <w:b/>
        </w:rPr>
        <w:t>E. 5.1</w:t>
      </w:r>
    </w:p>
    <w:p>
      <w:r>
        <w:t>Aux termes de l' art. 328 al. 1 CO , l'employeur protège et respecte, dans les rapports de travail, la personnalité du travailleur. Dans une certaine mesure, cette obligation perdure au-delà de la fin des rapports de travail ( ATF 130 III 699 consid. 5.1; JEAN-PHILIPPE DUNAND, in Commentaire du contrat de travail, n° 11 ad art. 328 CO ). L'employeur viole l' art. 328 CO s'il a fourni sur ce dernier des renseignements faux et attentatoires à l'honneur et découragé de la sorte un employeur d'engager la personne en question ( ATF 135 III 405 consid. 3.2).</w:t>
      </w:r>
    </w:p>
    <w:p>
      <w:r>
        <w:rPr>
          <w:b/>
        </w:rPr>
        <w:t>E. 5.2</w:t>
      </w:r>
    </w:p>
    <w:p>
      <w:r>
        <w:t>Contrairement à ce que soutient la recourante, les conditions de l' art. 328 CO sont remplies et son application par la cour cantonale ne prête pas le flanc à la critique.</w:t>
      </w:r>
    </w:p>
    <w:p>
      <w:r>
        <w:t>La cour cantonale a retenu que la recourante a contacté de sa propre initiative le nouvel employeur de l'employé pour se prononcer sur le fait de savoir si l'employé possédait ou non les connaissances et capacités requises pour exercer sa nouvelle fonction, et qu'elle avait exprimé que cela n'était pas le cas. La recourante a également dit au nouvel employeur que l'employé avait effectué moins d'offres dans le cadre de son travail, que ce que son cahier des charges lui imposait, ce qui était erroné selon un témoignage apporté en première instance. La cour cantonale a relevé que la recourante n'avait pas contesté ces constatations de fait devant elle. Partant, elle a considéré ces propos comme infondés et de nature à attenter à l'honneur de l'employé.</w:t>
      </w:r>
    </w:p>
    <w:p>
      <w:r>
        <w:t>Le grief de violation de l' art. 328 CO doit donc être rejeté.</w:t>
      </w:r>
    </w:p>
    <w:p>
      <w:r>
        <w:rPr>
          <w:b/>
        </w:rPr>
        <w:t>E. 6</w:t>
      </w:r>
    </w:p>
    <w:p>
      <w:r>
        <w:t>La recourante soutient encore, sous l'angle de la violation de l' art. 97 CO , que le critère du lien de causalité adéquate entre la violation de l' art. 328 CO et la quotité du dommage, en l'occurrence fondée sur 17 mois de perte d'emploi, n'est pas rempli en l'espèce. De plus, la recourante reproche à la cour cantonale de n'avoir pas suffisamment motivé l'existence de ce lien de causalité, violant ainsi son droit d'être entendue ( art. 29 Cst. ).</w:t>
      </w:r>
    </w:p>
    <w:p>
      <w:r>
        <w:t>6.1.1 Lorsque l'employeur viole l' art. 328 al. 1 CO , l'employé peut agir en réparation contre son employeur sur la base de l' art. 97 CO . L' art. 97 CO nécessite que le dommage subi par le créancier soit en lien de causalité naturelle et adéquate avec la violation contractuelle du débiteur. Un fait constitue la cause adéquate d'un résultat s'il est propre, d'après le cours ordinaire des choses et l'expérience de la vie, à entraîner un résultat du genre de celui qui s'est produit; le constat de la causalité adéquate relève du droit. Pour décider si la causalité est adéquate, le juge doit user de son pouvoir d'appréciation conformément à l' art. 4 CC ( ATF 123 III 110 consid. 2 et 3a).</w:t>
      </w:r>
    </w:p>
    <w:p>
      <w:r>
        <w:t>6.1.2 Quant au droit d'être entendu ( art. 29 al. 2 Cst. ), il impose au juge de motiver ses décisions afin que le justiciable puisse les comprendre et exercer son droit de recours à bon escient. Ses décisions doivent indiquer clairement les faits qui sont établis et les déductions juridiques qui en sont tirées ( ATF 135 II 145 consid. 8.2). La motivation peut néanmoins être implicite et résulter des différents considérants de la décision. Le juge doit mentionner, au moins brièvement, les motifs qui l'ont guidé et sur lesquels il a fondé sa décision, de manière à ce que l'intéressé puisse se rendre compte de la portée de celle-ci et l'attaquer en connaissance de cause (arrêt 4A_519/2014 du 8 janvier 2015 consid. 3).</w:t>
      </w:r>
    </w:p>
    <w:p>
      <w:r>
        <w:rPr>
          <w:b/>
        </w:rPr>
        <w:t>E. 6.2</w:t>
      </w:r>
    </w:p>
    <w:p>
      <w:r>
        <w:t>La cour cantonale a confirmé la décision de première instance en considérant que la violation par l'employeuse de son devoir de protéger la personnalité de l'employé ( art. 328 CO ) avait engendré un dommage chez celui-ci. Elle a constaté que, sur les 17 mois de chômage correspondant à 52'219 fr. 75, l'employé avait réduit son dommage à 7'285 fr. 80 pour rester dans la compétence du Tribunal des prud'hommes. Elle a considéré que ce dernier montant ne saurait être qualifié d'inéquitable, celui-ci correspondant à moins d'un salaire mensuel.</w:t>
      </w:r>
    </w:p>
    <w:p>
      <w:r>
        <w:t>Ce faisant, la cour cantonale n'a statué que sur un dommage de 7'285 fr. 80 en usant de son pouvoir d'appréciation pour admettre qu'il existait un lien de causalité adéquate entre le fait de discréditer l'employé au yeux d'un nouvel employeur, et le fait que l'employé soit licencié avant le début de sa prise d'emploi et qu'il se soit retrouvé au chômage. La cour cantonale a donc suffisamment traité le grief de la recourante s'en prenant à l'examen de la causalité adéquate et n'a ainsi pas violé son devoir de motivation.</w:t>
      </w:r>
    </w:p>
    <w:p>
      <w:r>
        <w:t>Le moyen tiré de la violation par la cour cantonale, de son devoir de motivation ( art. 29 Cst. ), ainsi que de la violation de l' art. 97 CO doit donc être rejeté.</w:t>
      </w:r>
    </w:p>
    <w:p>
      <w:r>
        <w:rPr>
          <w:b/>
        </w:rPr>
        <w:t>E. 7</w:t>
      </w:r>
    </w:p>
    <w:p>
      <w:r>
        <w:t>Au vu de ce qui précède, le recours doit être rejeté aux frais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