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4A_231/2020 vom 26. Mai 2020</w:t>
      </w:r>
    </w:p>
    <w:p>
      <w:r>
        <w:t>Bundesgericht, 2020-05-26, DE</w:t>
      </w:r>
    </w:p>
    <w:p>
      <w:r>
        <w:rPr>
          <w:b/>
        </w:rPr>
        <w:t xml:space="preserve">Quelle: </w:t>
      </w:r>
      <w:r>
        <w:t>https://mcp.opencaselaw.ch/entscheid/bger_4A_231_2020</w:t>
      </w:r>
    </w:p>
    <w:p>
      <w:r>
        <w:t>FR: TF 4A_231/2020 du 26 mai 2020</w:t>
      </w:r>
    </w:p>
    <w:p>
      <w:r>
        <w:t>IT: TF 4A_231/2020 del 26 maggio 2020</w:t>
      </w:r>
    </w:p>
    <w:p>
      <w:pPr>
        <w:pStyle w:val="Heading2"/>
      </w:pPr>
      <w:r>
        <w:t>Volltext</w:t>
      </w:r>
    </w:p>
    <w:p>
      <w:r>
        <w:t>Bundesgericht</w:t>
      </w:r>
    </w:p>
    <w:p>
      <w:r>
        <w:t>Tribunal fédéral</w:t>
      </w:r>
    </w:p>
    <w:p>
      <w:r>
        <w:t>Tribunale federale</w:t>
      </w:r>
    </w:p>
    <w:p>
      <w:r>
        <w:t>Tribunal federal</w:t>
      </w:r>
    </w:p>
    <w:p>
      <w:r>
        <w:t>4A_231/2020</w:t>
      </w:r>
    </w:p>
    <w:p>
      <w:r>
        <w:t>Urteil vom 26. Mai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vertreten durch Fürsprecher Beat Gerber,</w:t>
      </w:r>
    </w:p>
    <w:p>
      <w:r>
        <w:t>Beschwerdegegnerin.</w:t>
      </w:r>
    </w:p>
    <w:p>
      <w:r>
        <w:t>Gegenstand</w:t>
      </w:r>
    </w:p>
    <w:p>
      <w:r>
        <w:t>Mieterausweisung,</w:t>
      </w:r>
    </w:p>
    <w:p>
      <w:r>
        <w:t>Beschwerde gegen das Urteil des Obergerichts des Kantons Solothurn, Zivilkammer, vom 14. April 2020 (ZKBES.2020.54).</w:t>
      </w:r>
    </w:p>
    <w:p>
      <w:r>
        <w:t>In Erwägung,</w:t>
      </w:r>
    </w:p>
    <w:p>
      <w:r>
        <w:t>dass der Amtsgerichtspräsident des Richteramts Bucheggberg-Wasseramt den Beschwerdeführer mit Urteil vom 10. März 2020 auf Gesuch der Beschwerdegegnerin anwies, die 2-Zimmerwohnung, Strasse U.________, V.________, bis spätestens am Montag, 30. März 2020, zu räumen und zu verlassen;</w:t>
      </w:r>
    </w:p>
    <w:p>
      <w:r>
        <w:t>dass das Obergericht des Kantons Solothurn mit Urteil vom 14. April 2020 auf eine vom Beschwerdeführer gegen den amtsgerichtlichen Entscheid vom 10. März 2020 erhobene Beschwerde nicht eintrat;</w:t>
      </w:r>
    </w:p>
    <w:p>
      <w:r>
        <w:t>dass der Beschwerdeführer dem Bundesgericht mit Eingabe vom 13. Mai 2020 erklärte, das Urteil des Obergerichts des Kantons Solothurn vom 14. April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hinreichend mit den Erwägungen des angefochtenen Entscheids des Obergerichts des Kantons Solothurn vom 14. April 2020 auseinandersetzt und aufzeigt, inwiefern die Vorinstanz mit ihrem Nichteintretensentscheid Bundesrecht verletzt hätte;</w:t>
      </w:r>
    </w:p>
    <w:p>
      <w:r>
        <w:t>dass die Eingabe des Beschwerdeführers vom 13. Mai 2020 die erwähnten Begründungsanforderungen daher offensichtlich nicht erfüllt, weshalb auf die Beschwerde in Anwendung von Art. 108 Abs. 1 lit. b BGG nicht eingetreten werden kann;</w:t>
      </w:r>
    </w:p>
    <w:p>
      <w:r>
        <w:t>dass mit dem Entscheid in der Sache das sinngemäss gestellte Gesuch um Erteilung der aufschiebenden Wirkung gegenstandslos wird;</w:t>
      </w:r>
    </w:p>
    <w:p>
      <w:r>
        <w:t>dass unter den gegebenen Umständen ausnahmsweise auf die Erhebung von Gerichtskosten zu verzichten ist (Art. 66 Abs. 1 zweiter Satz BGG);</w:t>
      </w:r>
    </w:p>
    <w:p>
      <w:r>
        <w:t>dass der Beschwerdegegnerin keine Parteientschädigung zuzusprechen ist,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Solothurn, Zivilkammer, schriftlich mitgeteilt.</w:t>
      </w:r>
    </w:p>
    <w:p>
      <w:r>
        <w:t>Lausanne, 26. Mai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