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229/2024 vom 25. Juli 2024</w:t>
      </w:r>
    </w:p>
    <w:p>
      <w:r>
        <w:t>Bundesgericht, 2024-07-25, DE</w:t>
      </w:r>
    </w:p>
    <w:p>
      <w:r>
        <w:rPr>
          <w:b/>
        </w:rPr>
        <w:t xml:space="preserve">Quelle: </w:t>
      </w:r>
      <w:r>
        <w:t>https://mcp.opencaselaw.ch/entscheid/bger_4A_229_2024</w:t>
      </w:r>
    </w:p>
    <w:p>
      <w:r>
        <w:t>FR: TF 4A 229/2024 du 25 juillet 2024</w:t>
      </w:r>
    </w:p>
    <w:p>
      <w:r>
        <w:t>IT: TF 4A 229/2024 del 25 luglio 2024</w:t>
      </w:r>
    </w:p>
    <w:p>
      <w:pPr>
        <w:pStyle w:val="Heading2"/>
      </w:pPr>
      <w:r>
        <w:t>Regeste</w:t>
      </w:r>
    </w:p>
    <w:p>
      <w:r>
        <w:t>Forderung aus Arbeitsvertrag, | Vertragsrecht</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Zivilrechtsstreitigkeit ( Art. 72 Abs. 1 BGG ) und richtet sich gegen einen Endentscheid ( Art. 90 BGG ). Der Streitwert erreicht den nach Art. 74 Abs. 1 lit. a BGG in arbeitsrechtlichen Fällen geltenden Mindestbetrag von Fr. 15'000.--. Die Beschwerdeführerin ist mit ihren Anträgen unterlegen ( Art. 76 BGG ), und die Beschwerdefrist ( Art. 100 Abs. 1 BGG ) ist eingehalten. Auf die Beschwerde ist - unter Vorbehalt einer hinreichenden Begründung - einzutreten ( Art. 42 Abs. 2 und Art. 106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Für die Beschwerdeantwort gelten dieselben Begründungsanforderungen ( BGE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Vorinstanz erwog mit Verweis auf die Vertragsauslegung der Erstinstanz, dass in objektiver Auslegung des Verhaltens der Beschwerdeführerin und des Schreibens vom 15. August 2020 der Beschwerdegegner davon ausgehen durfte und musste, dass zwischen den Parteien ein befristetes Arbeitsverhältnis zustande gekommen sei. Gemäss der Vorinstanz vermag die Beschwerdeführerin dieser Begründung nichts Stichhaltiges entgegenzusetzen; so handle es sich beim Schreiben vom 15. August 2020 gemäss Wortlaut ("confirm") um ein Bestätigungsschreiben und nicht um ein "offer letter". Nicht nachvollziehbar und ohnehin novenrechtlich unzulässig seien die Behauptungen der Beschwerdeführerin zur Rolle einer "payroll company" als Vertragspartnerin des Beschwerdegegners in einem Dreiparteienverhältnis. Hinsichtlich der Dauer des Arbeitsverhältnisses erwog die Vorinstanz mit Verweis auf die Begründung der Erstinstanz, dass keine Anhaltspunkte für eine einvernehmliche Vertragsaufhebung vorliegen würden und der Beschwerdegegner mangels Lohnzahlung berechtigt gewesen sei, seine Arbeit niederzulegen. Mit dieser Begründung setze sich die Beschwerdeführerin nicht auseinander. Nicht gehörig begründet sei auch der Einwand, der Beschwerdegegner habe die Arbeit nicht angetreten; die Erstinstanz habe dies mit Verweis auf diverse Belegstellen widerlegt. Die Einrede der Beschwerdeführerin einer "Nichterfüllung mittels Verrechnung" erfolge ebenfalls verspätet und sie würde damit ohnehin auch keine Verrechnungsforderung geltend machen. Die Beschwerdeführerin setze sich des Weiteren auch nicht mit der erstinstanzlichen Begründung zu den Auslagen auseinander und zweifle zu Unrecht an der "allgemeinen Glaubwürdigkeit" des Beschwerdegegners.</w:t>
      </w:r>
    </w:p>
    <w:p>
      <w:r>
        <w:rPr>
          <w:b/>
        </w:rPr>
        <w:t>E. 3</w:t>
      </w:r>
    </w:p>
    <w:p>
      <w:r>
        <w:t>Was die Beschwerdeführerin gegen das angefochtene Urteil vorträgt, erfüllt die Begründungsanforderungen an eine Beschwerde vor Bundesgericht in weiten Teilen nicht. Sie verkennt, dass das Bundesgericht keine Appellations instanz ist, die sämtliche Rechtsfragen, die Feststellung des Sachverhalts und dessen Würdigung umfassend überprüft:</w:t>
      </w:r>
    </w:p>
    <w:p>
      <w:r>
        <w:rPr>
          <w:b/>
        </w:rPr>
        <w:t>E. 3.1</w:t>
      </w:r>
    </w:p>
    <w:p>
      <w:r>
        <w:t>Die Beschwerdeführerin schildert den Sachverhalt zu den Willenserklärungen der involvierten Personen und zur Konstellation der Parteien unter beliebiger Erweiterung und Abweichung von den Feststellungen der Vorinstanz im angefochtenen Urteil, ohne hinreichend begründet Ausnahmen von der Sachverhaltsbindung des Bundesgerichts geltend zu machen. Allein die Tatsache, dass ihre Sachverhaltsdarstellung von derjenigen der Vorinstanz abweicht, vermag noch keine Willkür zu begründen. Namentlich ist unzureichend, wenn die Beschwerdeführerin ohne präzise Aktenhinweise auf prozesskonform eingebrachte Beweismittel Feststellungen der Vorinstanz pauschal als falsch, unzutreffend, aktenwidrig oder "erstaunlich" bezeichnet. Indem die Beschwerdeführerin Feststellungen der Vorinstanz als willkürlich rügt, diese gleichzeitig aber auch als irrelevant beurteilt, spricht sie diesen Rügen selbst die Bedeutung für den Ausgang des Verfahrens ab. Die Beschwerdeführerin erhebt damit keine hinreichenden Sachverhaltsrügen und die entsprechenden Vorbringen haben unbeachtet zu bleiben. Massgebend ist demnach einzig der vorinstanzlich festgestellte Sachverhalt.</w:t>
      </w:r>
    </w:p>
    <w:p>
      <w:r>
        <w:rPr>
          <w:b/>
        </w:rPr>
        <w:t>E. 3.2</w:t>
      </w:r>
    </w:p>
    <w:p>
      <w:r>
        <w:t>Die Beschwerdebegründung besteht fast ausschliesslich aus einer wortwörtlichen Wiederholung der vorinstanzlichen Berufungsbegründung, in der die Beschwerdeführerin einzig die Bezeichnung der Instanzen angepasst hat. Diese Art der Beschwerdebegründung ist unzulässig, da sie eine hinreichende Auseinandersetzung mit den ausführlichen Erwägungen des angefochtenen Urteils vermissen lässt (oben E. 1.3). Insbesondere geht die Beschwerdeführerin nicht darauf ein, dass bereits die Vorinstanz Teile der Berufungsbegründung als unzureichend qualifizierte und bemängelte, dass sie teils wortwörtlich Ausführungen aus dem erstinstanzlichen Verfahren wiederholt habe, ohne konkret darzulegen, inwiefern der erstinstanzliche Entscheid in tatsächlicher oder rechtlicher Hinsicht fehlerhaft sei. Indem die Beschwerdeführerin vor Bundesgericht diese Vorbringen abermals wortwörtlich wiederholt und behauptet, die Vorinstanz habe ihre Beschwerde nicht einlässlich durchgelesen, verfällt sie in appellatorische Kritik und begründet damit namentlich nicht hinreichend, inwiefern die Vorinstanz die Begründungsanforderungen von Art. 311 Abs. 1 ZPO fehlerhaft angewendet haben soll.</w:t>
      </w:r>
    </w:p>
    <w:p>
      <w:r>
        <w:rPr>
          <w:b/>
        </w:rPr>
        <w:t>E. 3.3</w:t>
      </w:r>
    </w:p>
    <w:p>
      <w:r>
        <w:t>Die Beschwerdeführerin rügt mehrfach, die Vorinstanz habe ihren Anspruch auf rechtliches Gehör gemäss Art. 58 Abs. 1 BV ( recte : Art. 29 Abs. 2 BV ) sowie Art. 6 Ziff. 1 EMRK verletzt, etwa, indem sie sich nicht mit den Ausführungen der Beschwerdeführerin zur Ausübung des Replikrechts mit ihrer Eingabe vom 6. April 2023 nach Aktenschluss, zur Anwendung der Unklarheitsregel, zur Auslegung des Schreibens vom 15. August 2020, zur einvernehmlichen Vertragsaufhebung, zum Umfang der Arbeitsleistung und zur Arbeitsverweigerung, zur Verrechnungsforderung und zu den geltend gemachten Auslagen befasst habe. Diese Rügen verfehlen die qualifizierten Anforderungen an eine Rüge einer Verletzung von Grundrechten (oben E. 1.3). Genau besehen versucht die Beschwerdeführerin ihren Vorwurf damit zu begründen, dass die Vorinstanz ihrem in Wiederholung vorgetragenen Standpunkt nicht folgte. Dies stellt von vornherein keine Gehörsverletzung dar (siehe Urteil 4A_613/2019 vom 11. Mai 2020 E. 4.2, nicht publ. in: BGE 146 III 177 ). Ohnehin erfordert die Begründungspflicht als Teilgehalt des Gehöranspruchs nicht, dass sich die Vorinstanz mit allen Parteistandpunkten einlässlich auseinandersetzt und jedes einzelne Vorbringen ausdrücklich widerlegt (vgl. BGE 148 III 30 E. 3.1 mit Hinweisen). Die Beschwerdeführerin begründet denn auch nicht hinreichend, inwiefern es ihr nicht möglich gewesen sein soll, den in den wesentlichen Punkten begründeten Entscheid sachgerecht anzufechten.</w:t>
      </w:r>
    </w:p>
    <w:p>
      <w:r>
        <w:rPr>
          <w:b/>
        </w:rPr>
        <w:t>E. 4</w:t>
      </w:r>
    </w:p>
    <w:p>
      <w:r>
        <w:t>Soweit der Beschwerdebegründung eine inhaltliche Auseinandersetzung mit dem angefochtenen Entscheid zu entnehmen ist, sind die Vorbringen unbegründet:</w:t>
      </w:r>
    </w:p>
    <w:p>
      <w:r>
        <w:rPr>
          <w:b/>
        </w:rPr>
        <w:t>E. 4.1</w:t>
      </w:r>
    </w:p>
    <w:p>
      <w:r>
        <w:t>Die Beschwerdeführerin moniert, die Erstinstanz habe in der Begründung erwähnt, dass die Beschwerdeführerin jegliche Vergleichsgespräche abgelehnt habe und die Vorinstanz habe dies als nicht aussergewöhnlich gewürdigt. Die Vorinstanz und die Erstinstanz legten damit offen, dass ihnen eine Vergleichsbereitschaft wichtig wäre und manifestierten damit ihre Befangenheit. Richtig ist, dass die Erstinstanz die Prozessgeschichte gemäss Protokoll festgestellt und erklärt hat, weshalb im Anschluss an die Parteibefragung keine Vergleichsgespräche geführt wurden. Die vollständige und sachliche Wiedergabe dieses Prozesssachverhalts im erstinstanzlichen Entscheid lässt keinerlei Anschein einer Befangenheit erwecken. Die Rückschlüsse auf eine Bewertung der Prozesshandlungen der Parteien durch die Vorinstanzen, welche die Beschwerdeführerin andeutet, entbehren einer Grundlage und der Vorwurf einer Befangenheit ist haltlos.</w:t>
      </w:r>
    </w:p>
    <w:p>
      <w:r>
        <w:rPr>
          <w:b/>
        </w:rPr>
        <w:t>E. 4.2</w:t>
      </w:r>
    </w:p>
    <w:p>
      <w:r>
        <w:t>Entgegen den Vorbringen der Beschwerdeführerin hat die Vorinstanz das rechtliche Gehör nicht verletzt, indem sie hinsichtlich der Vertragsauslegung auf die erstinstanzlichen Erwägungen verwiesen hat. Zum einen ist ein solcher Verweis auf die Begründung der Erstinstanz bundesrechtlich grundsätzlich nicht zu beanstanden und hat einzig zur Folge, dass die erstinstanzlichen Erwägungen Teil des vorinstanzlichen Entscheides werden und das Bundesgericht gleich binden, wie wenn die Erwägungen im vorinstanzlichen Entscheid selbst enthalten wären ( BGE 126 III 492 E. 3; Urteile 5A_88/2020 vom 11. Februar 2021 E. 3.4; 4A_477/2018 und 4A_481/2018 vom 16. Juli 2019 E. 3.2.1). Andererseits beschränkt sich die vorinstanzliche Begründung nicht auf diesen Verweis, sondern geht auf die Kritik der Beschwerdeführerin ein und verwirft diese als nicht stichhaltig. Die Beschwerdeführerin wiederum setzt sich damit nicht hinreichend auseinander, sondern hält der vorinstanzlichen Begründung einzig die wortgleiche Begründung entgegen, die sie bereits in der Berufungsbegründung vorgetragen hatte. Dies ist unzulässig.</w:t>
      </w:r>
    </w:p>
    <w:p>
      <w:r>
        <w:rPr>
          <w:b/>
        </w:rPr>
        <w:t>E. 4.3</w:t>
      </w:r>
    </w:p>
    <w:p>
      <w:r>
        <w:t>Die Beschwerdeführerin wendet ein, die Vorinstanz habe ihre Vorbringen zur Garantie eines Arbeitsverhältnisses durch eine Drittpartei zu Unrecht als Novum aus dem Recht gewiesen. Dabei handle es sich um eine rechtliche Qualifikation, die auch noch im Beschwerdeverfahren vorgetragen werden könne. Abgesehen davon, dass es sich dabei um eine selbstständig tragende Eventualbegründung der Vorinstanz handelt, übersieht die Beschwerdeführerin, dass die Tatsachenbehauptungen, die der rechtlichen "Qualifikation" eines Dreiparteienverhältnisses zugrunde liegen, im Berufungsverfahren nur unter den Voraussetzungen von Art. 317 ZPO zu berücksichtigen sind. Inwiefern die Vorinstanz diese Voraussetzung bundesrechtswidrig angewendet haben soll, begründet die Beschwerdeführerin ebenfalls nicht hinreichend, sondern bestreitet pauschal, die Behauptungen verspätet vorgetragen zu haben.</w:t>
      </w:r>
    </w:p>
    <w:p>
      <w:r>
        <w:rPr>
          <w:b/>
        </w:rPr>
        <w:t>E. 5</w:t>
      </w:r>
    </w:p>
    <w:p>
      <w:r>
        <w:t>Nach dem Gesagten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