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4A_229/2011 vom 29. Juni 2011</w:t>
      </w:r>
    </w:p>
    <w:p>
      <w:r>
        <w:t>Bundesgericht, 2011-06-29, DE</w:t>
      </w:r>
    </w:p>
    <w:p>
      <w:r>
        <w:rPr>
          <w:b/>
        </w:rPr>
        <w:t xml:space="preserve">Quelle: </w:t>
      </w:r>
      <w:r>
        <w:t>https://mcp.opencaselaw.ch/entscheid/bger_4A_229_2011</w:t>
      </w:r>
    </w:p>
    <w:p>
      <w:r>
        <w:t>FR: TF 4A_229/2011 du 29 juin 2011</w:t>
      </w:r>
    </w:p>
    <w:p>
      <w:r>
        <w:t>IT: TF 4A_229/2011 del 29 giugno 2011</w:t>
      </w:r>
    </w:p>
    <w:p>
      <w:pPr>
        <w:pStyle w:val="Heading2"/>
      </w:pPr>
      <w:r>
        <w:t>Erwägungen</w:t>
      </w:r>
    </w:p>
    <w:p>
      <w:r>
        <w:rPr>
          <w:b/>
        </w:rPr>
        <w:t>E. 1</w:t>
      </w:r>
    </w:p>
    <w:p>
      <w:r>
        <w:t>Das Bundesgericht prüft von Amtes wegen und mit freier Kognition, ob und inwiefern auf eine Beschwerde eingetreten werden kann ( BGE 135 III 212 E. 1 S. 216 mit weiteren Hinweisen).</w:t>
      </w:r>
    </w:p>
    <w:p>
      <w:r>
        <w:rPr>
          <w:b/>
        </w:rPr>
        <w:t>E. 1.1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136 I 65 E. 1.3.1; 134 II 244 E. 2.2; 133 III 439 E. 3.2 S. 444 f.).</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Hinweisen).</w:t>
      </w:r>
    </w:p>
    <w:p>
      <w:r>
        <w:t>Der Verweis in der Beschwerdebegründung auf die Ausführungen der Beschwerdeführerin im erst- und im vorinstanzlichen Verfahren ist demnach unbeachtlich. Auch im Weiteren genügt die Beschwerde den dargestellten Begründungsanforderungen kaum, wie nachstehend (Erwägung 2) aufgezeigt wird.</w:t>
      </w:r>
    </w:p>
    <w:p>
      <w:r>
        <w:rPr>
          <w:b/>
        </w:rPr>
        <w:t>E. 1.2</w:t>
      </w:r>
    </w:p>
    <w:p>
      <w:r>
        <w:t>Das Bundesgericht legt seinem Urteil den Sachverhalt zugrunde, den die Vorinstanz festgestellt hat ( Art. 105 Abs. 1 BGG ).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135 III 377 E. 1.5). Überdies muss die Behebung des Mangels für den Ausgang des Verfahrens entscheidend sein ( Art. 97 Abs. 1 BGG ).</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4A_526/2008 vom 21. Januar 2009 E. 3.2).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t>Auch diese Grundsätze übergeht die vorliegende Beschwerdeschrift. Die Beschwerdeführerin stellt ihren rechtlichen Vorbringen eine eigene Sachverhaltsdarstellung voran, in der sie - wie auch in ihrer weiteren Beschwerdebegründung - von den tatsächlichen Feststellungen der Vorinstanz abweicht oder diese erweitert, ohne hinreichend begründete Sachverhaltsrügen im vorstehenden Sinne zu erheben. Ihre Vorbringen haben insoweit unbeachtet zu bleiben und auf Rügen, die gestützt auf diese erhoben werden, ist nicht einzutreten.</w:t>
      </w:r>
    </w:p>
    <w:p>
      <w:r>
        <w:rPr>
          <w:b/>
        </w:rPr>
        <w:t>E. 1.3</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133 III 489 E. 3).</w:t>
      </w:r>
    </w:p>
    <w:p>
      <w:r>
        <w:t>Die Beschwerdeführerin stellt keinen materiellen Antrag. Sie beantragt lediglich die (teilweise) Aufhebung des Urteils der Vorinstanz und die Rückweisung zur Durchführung eines Beweisverfahrens und anschliessender Neubeurteilung. In der Beschwerdebegründung wirft sie den kantonalen Instanzen vor, sie hätten die Ereignisse, welche zur Kündigung führten, nicht genauer untersucht bzw. darüber Beweis abgenommen. Auch betreffend Schadenminderungspflicht seien die Abklärungen ungenügend gewesen. Wäre dieser Ansicht zu folgen, könnte das Bundesgericht nicht in der Sache entscheiden, sondern müsste die Sache zur Durchführung eines Beweisverfahrens zurückweisen. Insofern genügt der Beschwerdeantrag auf Rückweisung zur Durchführung eines Beweisverfahrens und anschliessender Neubeurteilung.</w:t>
      </w:r>
    </w:p>
    <w:p>
      <w:r>
        <w:rPr>
          <w:b/>
        </w:rPr>
        <w:t>E. 2</w:t>
      </w:r>
    </w:p>
    <w:p>
      <w:r>
        <w:t>Bei dieser Ausgangslage hat das Bundesgericht einzig zu prüfen, ob ein Beweisverfahren hätte durchgeführt werden müssen.</w:t>
      </w:r>
    </w:p>
    <w:p>
      <w:r>
        <w:rPr>
          <w:b/>
        </w:rPr>
        <w:t>E. 2.1</w:t>
      </w:r>
    </w:p>
    <w:p>
      <w:r>
        <w:t>Nach Art. 181 der aufgehobenen, hier noch anwendbaren aZPO/SH ist das Beweisverfahren unter anderem dann durchzuführen, wenn nach durchgeführtem Hauptverfahren erhebliche Tatsachen streitig geblieben sind. Beweis zu erheben ist dabei nur über solche streitig gebliebenen, erheblichen Tatsachen, die im Hauptverfahren substanziiert behauptet worden sind (ANNETTE DOLGE, Der Zivilprozess im Kanton Schaffhausen im erstinstanzlichen ordentlichen Verfahren, 2001, S. 228).</w:t>
      </w:r>
    </w:p>
    <w:p>
      <w:r>
        <w:t>Die Pflicht einer Prozesspartei, ihre Sachdarstellungen zu substanziieren, bedeutet, dass sie die Tatsachen nicht nur in den Grundzügen, sondern so umfassend und klar darzulegen hat, dass darüber Beweis abgenommen werden kann. Dabei bestimmt das Bundesrecht, wieweit ein Sachverhalt zu substanziieren ist damit dieser unter die Bestimmungen des materiellen Rechts subsumiert werden kann ( BGE 108 II 337 E. 2b S. 339; seither BGE 133 III 153 E. 3.3 S. 162; 127 III 365 E. 2b; 123 III 183 E. 3e S. 188).</w:t>
      </w:r>
    </w:p>
    <w:p>
      <w:r>
        <w:rPr>
          <w:b/>
        </w:rPr>
        <w:t>E. 2.2</w:t>
      </w:r>
    </w:p>
    <w:p>
      <w:r>
        <w:t>Die Beschwerdeführerin erhebt betreffend den Vorwurf der Nichtdurchführung eines Beweisverfahrens keine sachdienlichen Rügen. Weder rügt sie eine willkürliche Anwendung der Bestimmungen über das Beweisverfahren (Art. 181 ff. aZPO/SH) noch begründet sie hinlänglich eine Bundesrechtsverletzung, indem sie etwa aufzeigen würde, dass die Vorinstanz unzulässig hohe Anforderungen an die Substanziierung des wichtigen Grundes gestellt hätte. Zu ihren Ausführungen ist, was folgt, anzumerken:</w:t>
      </w:r>
    </w:p>
    <w:p>
      <w:r>
        <w:rPr>
          <w:b/>
        </w:rPr>
        <w:t>E. 2.2.1</w:t>
      </w:r>
    </w:p>
    <w:p>
      <w:r>
        <w:t>Die Beschwerdeführerin stimmt der vorinstanzlichen Vertragsqualifikation im Grundsatz zu, wirft den kantonalen Instanzen aber vor, die "arbeitsvertraglichen Komponenten und insbesondere auch das Innenverhältnis zwischen der Einzelfirma A. Y.________ und dem de facto Organ B. Y.________" (Ehemann) nicht ins Zentrum gerückt zu haben. Sie hätten B. Y.________, der in einem arbeitsvertraglichen Verhältnis zur Einzelfirma A. Y.________ gestanden sei, mittels Beweisverfahren "einer genaueren Untersuchung unterziehen" müssen. Da sie dies nicht getan hätten, sei Bundesrecht verletzt worden.</w:t>
      </w:r>
    </w:p>
    <w:p>
      <w:r>
        <w:t>Inwiefern in diesem Zusammenhang Bundesrecht verletzt worden sein soll, ist nicht ersichtlich. Namentlich anerkennt auch die Beschwerdeführerin, dass selbst wenn eine arbeitsvertragliche Komponente anzunehmen wäre, die Untersuchungsmaxime nach aArt. 343 Abs. 4 OR (nunmehr Art. 247 Abs. 2 lit. b Ziff. 2 ZPO) nicht zur Anwendung käme, zumal die Streitwertgrenze von Fr. 30'000.-- überschritten ist. Dies hat die Vorinstanz zutreffend erkannt.</w:t>
      </w:r>
    </w:p>
    <w:p>
      <w:r>
        <w:t>Ebenso wenig leuchtet ein, inwiefern das Innenverhältnis zwischen der Einzelfirma A. Y.________ und B. Y.________ näher zu untersuchen war. Im angefochtenen Urteil wird nicht in Frage gestellt, dass das Verhalten des Ehemannes der Einzelfirma bzw. der Beschwerdegegnerin zuzurechnen wäre. Die Vorinstanz unterzog denn auch die als wichtigen Grund behauptete Arbeitsverweigerung des Ehemannes im Juni 2006 einer näheren Prüfung. Dabei schloss sie, der Vertrag enthalte keine konkrete Arbeitspflicht der Beschwerdegegnerin bzw. des von ihr angestellten Ehemannes und die Beschwerdeführerin habe jedenfalls keine arbeitsrechtlichen Befugnisse gehabt, der Beschwerdegegnerin für die Arbeitsausführung konkrete Weisungen zu erteilen. Wenn nun der Ehemann der Beschwerdegegnerin im Juni 2006 tatsächlich - sei es krankheits- oder ferienbedingt oder auch aus anderen Gründen - nur beschränkt gearbeitet hätte, liesse dies die weitere Zusammenarbeit der Parteien nicht ohne Weiteres als unzumutbar erscheinen, zumal der Ehemann in den beiden Vormonaten jeweils mehr als 200 Stunden gearbeitet habe. Zusätzliche Umstände, die einen wichtigen Grund für eine vorzeitige Vertragsauflösung begründen könnten, habe die Beschwerdeführerin nicht substanziiert. Namentlich werde der Inhalt der stattgefundenen Gespräche und der Aussprache vom 21. Juni 2006, als es zu einem Eklat gekommen sein soll, nicht konkretisiert. Mangels Konkretisierung der rechtserheblichen Umstände könnten keine Beweise erhoben werden.</w:t>
      </w:r>
    </w:p>
    <w:p>
      <w:r>
        <w:t>Inwiefern die Vorinstanz mit diesen Erwägungen Bundesrecht verletzte, wird in der Beschwerde nicht dargetan. Wenn die Beschwerdeführerin darauf beharrt, der Ehemann müsse als Zeuge oder zur persönlichen Befragung vor die Schranken geladen werden, übergeht sie, dass eine solche Befragung nicht dazu dienen könnte, eine mangelhafte Sachdarstellung in der Behauptungsphase zu vervollständigen.</w:t>
      </w:r>
    </w:p>
    <w:p>
      <w:r>
        <w:rPr>
          <w:b/>
        </w:rPr>
        <w:t>E. 2.2.2</w:t>
      </w:r>
    </w:p>
    <w:p>
      <w:r>
        <w:t>Die Beschwerdeführerin bringt sodann vor, sie habe an der mündlichen Hauptverhandlung vor Kantonsgericht unter Nennung verschiedener Zeugen darauf hingewiesen, dass eine vorzeitige Abmahnung sowie eine Nachfrist zur gehörigen Vertragserfüllung gewährt worden seien. Diesbezüglich hätte deshalb ein Beweisverfahren durchgeführt werden können und müssen.</w:t>
      </w:r>
    </w:p>
    <w:p>
      <w:r>
        <w:t>In den in der Beschwerde angeführten Aktenstellen findet sich lediglich auf S. 3 und 17 des Protokolls der Hauptverhandlung vom 4. November 2008 die Bemerkung, selbstverständlich sei die Beschwerdegegnerin bzw. ihr Ehemann mehrmals abgemahnt und verwarnt worden. Dass die Vorinstanz in dieser pauschalen Behauptung keine hinlänglich substanziierte Behauptung einer konkreten Abmahnung oder Verwarnung erblicken konnte, über die hätte Beweis erhoben werden können, ist nicht zu beanstanden. Der Vorwurf, es sei zu Unrecht kein Beweisverfahren durchgeführt worden, verfängt daher auch in diesem Zusammenhang nicht. Im Übrigen ging die Vorinstanz davon aus, der Vertrag der Parteien habe keine konkrete Arbeitspflicht der Beschwerdegegnerin oder ihres Ehemannes enthalten und die Beschwerdeführerin habe keine Befugnisse gehabt, der Beschwerdegegnerin für die Arbeitsausführung konkrete Weisungen zu erteilen. Die Beschwerdeführerin vermag diese Annahme nicht als bundesrechtswidrig auszuweisen, indem sie ihr die eigene Behauptung entgegensetzt, der Ehemann habe durch sein Verhalten am 21. Juni 2006 und das Verlassen der Arbeitsstätte "seine Hauptleistungspflicht im Rahmen des Vertragsverhältnisses" negiert und damit einen wichtigen Grund für die Auflösung des Vertrags auch ohne Ansetzung einer Nachfrist gesetzt.</w:t>
      </w:r>
    </w:p>
    <w:p>
      <w:r>
        <w:rPr>
          <w:b/>
        </w:rPr>
        <w:t>E. 2.2.3</w:t>
      </w:r>
    </w:p>
    <w:p>
      <w:r>
        <w:t>Schliesslich hält die Beschwerdeführerin die Durchführung eines Beweisverfahrens betreffend die Schadenminderungspflicht der Beschwerdegegnerin bzw. ihres Ehemannes für angezeigt. Die kantonalen Instanzen hätten es sich zu einfach gemacht, indem sie lediglich auf die Parteibehauptungen der Beschwerdegegnerin abgestellt hätten. Die Behauptung der Beschwerdegegnerin, ihr Ehemann habe nach dem Ausscheiden bei der Beschwerdeführerin bei der Firma Q.________ GmbH für zwei Monate bis zu einem Arbeitsunfall gearbeitet, sei seitens der Beschwerdeführerin mit Nichtwissen bestritten worden. Sie belegt indessen nicht mit Aktenhinweisen, dass sie die entsprechende Bestreitung rechtzeitig angebracht hätte. Gemäss den Angaben der Vorinstanz in der Vernehmlassung war dies denn auch nicht der Fall. Diese führt zudem aus, die Beschwerdegegnerin habe in der erstinstanzlichen Hauptverhandlung unwidersprochen darauf hingewiesen, dass ihr Ehemann keinen Anspruch auf Arbeitslosenentschädigung gehabt habe. Mangels Bestreitung bestand kein Anlass, dazu ein Beweisverfahren durchzuführen. Die Beschwerdeführerin kommt zu spät und kann nicht gehört werden, wenn sie nunmehr vor Bundesgericht geltend macht, es sei die Arbeitslosenentschädigung des Ehemannes der Beschwerdegegnerin an den Schaden anzurechnen.</w:t>
      </w:r>
    </w:p>
    <w:p>
      <w:r>
        <w:rPr>
          <w:b/>
        </w:rPr>
        <w:t>E. 2.3</w:t>
      </w:r>
    </w:p>
    <w:p>
      <w:r>
        <w:t>Zusammenfassend vermögen die Vorbringen der Beschwerdeführerin nicht durchzudringen, soweit sie überhaupt als zulässige und hinlänglich begründete Rügen zu behandeln sind.</w:t>
      </w:r>
    </w:p>
    <w:p>
      <w:r>
        <w:rPr>
          <w:b/>
        </w:rPr>
        <w:t>E. 3</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