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227/2009 vom 28. Juli 2009</w:t>
      </w:r>
    </w:p>
    <w:p>
      <w:r>
        <w:t>Bundesgericht, 2009-07-28, FR</w:t>
      </w:r>
    </w:p>
    <w:p>
      <w:r>
        <w:rPr>
          <w:b/>
        </w:rPr>
        <w:t xml:space="preserve">Quelle: </w:t>
      </w:r>
      <w:r>
        <w:t>https://mcp.opencaselaw.ch/entscheid/bger_4A_227_2009</w:t>
      </w:r>
    </w:p>
    <w:p>
      <w:r>
        <w:t>FR: TF 4A 227/2009 du 28 juillet 2009</w:t>
      </w:r>
    </w:p>
    <w:p>
      <w:r>
        <w:t>IT: TF 4A 227/2009 del 28 luglio 2009</w:t>
      </w:r>
    </w:p>
    <w:p>
      <w:pPr>
        <w:pStyle w:val="Heading2"/>
      </w:pPr>
      <w:r>
        <w:t>Regeste</w:t>
      </w:r>
    </w:p>
    <w:p>
      <w:r>
        <w:t>contrat de travail; résiliation | Droit des contrats</w:t>
      </w:r>
    </w:p>
    <w:p>
      <w:pPr>
        <w:pStyle w:val="Heading2"/>
      </w:pPr>
      <w:r>
        <w:t>Erwägungen</w:t>
      </w:r>
    </w:p>
    <w:p>
      <w:r>
        <w:rPr>
          <w:b/>
        </w:rPr>
        <w:t>E. 1.1</w:t>
      </w:r>
    </w:p>
    <w:p>
      <w:r>
        <w:t>Interjeté par la partie qui a succombé partiellement dans ses conclusions en paiement ( art. 76 al. 1 LTF ) et dirigé contre un arrêt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46 al. 1 let. a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130 III 138 consid. 1.4 p. 140). Une modification de l'état de fait ne peut cependant être demandée que si elle est susceptible d'influer sur le sort de la cause ( art. 97 al. 1 LTF ).</w:t>
      </w:r>
    </w:p>
    <w:p>
      <w:r>
        <w:rPr>
          <w:b/>
        </w:rPr>
        <w:t>E. 1.4</w:t>
      </w:r>
    </w:p>
    <w:p>
      <w:r>
        <w:t>Le Tribunal fédéral ne peut aller au-delà des conclusions des parties ( art. 107 al. 1 LTF ).</w:t>
      </w:r>
    </w:p>
    <w:p>
      <w:r>
        <w:rPr>
          <w:b/>
        </w:rPr>
        <w:t>E. 2</w:t>
      </w:r>
    </w:p>
    <w:p>
      <w:r>
        <w:t>La recourante étant domiciliée en Italie et ayant exercé son activité dans ce pays, la cause revêt un caractère international. Le Tribunal fédéral doit examiner d'office la question du droit applicable ( ATF 132 III 609 consid. 4 p. 614, 626 consid. 2 p. 629; 131 III 511 consid. 2 p. 515). Celle-ci doit être tranchée à la lumière du droit international privé du for ( ATF 132 III 661 consid. 2 p. 663 s.). L'arrêt cantonal mentionne une prorogation de for, mais pas une élection de droit. Se référant aux considérants du jugement de première instance, la cour cantonale a retenu que l'employée accomplissait son travail à Milan. A priori, le litige devrait donc relever du droit italien ( art. 121 al. 1 LDIP ). Les deux parties, qui sont chacune représentées par un avocat, se réfèrent cependant expressément au droit interne suisse, de même que les deux juridictions cantonales qui ont successivement examiné la cause; il est donc intervenu, à un certain moment, une élection de droit ( art. 116 LDIP ). A tout le moins peut-on déduire en l'occurrence de l'attitude des parties l'expression d'une élection de droit tacite, mais consciente (cf. ATF 130 III 417 consid. 2.2.1 p. 423 et les références; KNOEPFLER/SCHWEIZER/OTHENIN-GIRARD, Droit international privé suisse, 3e éd. 2005, n. 503a p. 256 s. et les références).</w:t>
      </w:r>
    </w:p>
    <w:p>
      <w:r>
        <w:rPr>
          <w:b/>
        </w:rPr>
        <w:t>E. 3</w:t>
      </w:r>
    </w:p>
    <w:p>
      <w:r>
        <w:t>La recourante, qui mélange les critiques relevant du fait avec les arguments ressortant au droit, reproche à la cour cantonale d'avoir violé l' art. 336c al. 1 let. b CO en ne retenant pas la nullité du congé qui lui a été notifié oralement le 25 avril 2007.</w:t>
      </w:r>
    </w:p>
    <w:p>
      <w:r>
        <w:rPr>
          <w:b/>
        </w:rPr>
        <w:t>E. 3.1</w:t>
      </w:r>
    </w:p>
    <w:p>
      <w:r>
        <w:t>Elle considère que c'est en établissant les faits de façon manifestement inexacte, donc en faisant preuve d'arbitraire ( art. 9 Cst. ), que l'autorité précédente est arrivée à la conclusion que la maladie de la recourante était insignifiante, qu'elle n'était pas incapable de travailler et qu'elle a travaillé le 25 avril 2007.</w:t>
      </w:r>
    </w:p>
    <w:p>
      <w:r>
        <w:rPr>
          <w:b/>
        </w:rPr>
        <w:t>E. 3.1.1</w:t>
      </w:r>
    </w:p>
    <w:p>
      <w:r>
        <w:t>Il y a arbitraire dans l'appréciation des preuves et la constatation des faits qui en découlent,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La critique doit être formulée en respectant les exigences de l' art. 106 al. 2 LTF ( ATF 133 II 249 consid. 1.4.3 p. 254 s.). Il incombe au recourant d'expliquer clairement et avec précision, en se référant aux pièces contenues dans le dossier, en quoi un point de fait serait établi de façon manifestement inexacte.</w:t>
      </w:r>
    </w:p>
    <w:p>
      <w:r>
        <w:rPr>
          <w:b/>
        </w:rPr>
        <w:t>E. 3.1.2</w:t>
      </w:r>
    </w:p>
    <w:p>
      <w:r>
        <w:t>Dire si la maladie représente une atteinte à la santé insignifiante revient à décider si l'employé peut ou non bénéficier de la protection de l' art. 336c al. 1 let. b CO (cf. arrêt 4C.346/2004 du 15 février 2005 consid. 4.2). Il s'agit d'une question de droit soumise au libre examen du Tribunal fédéral (cf. consid. 3.2), étant toutefois souligné que l'existence de la maladie, sa nature et sa durée relèvent du fait. En l'espèce, la cour cantonale a reconnu que le trouble dont souffrait la recourante - que celle-ci a elle-même qualifiée d'angine - était avéré. Elle a retenu que cette infection était de nature à être guérie à l'échéance du délai de congé au 31 mai 2007, voire même avant, ce qui a d'ailleurs été le cas, puisque la recourante a retrouvé une capacité totale de travail à compter du 14 mai 2007. La cour cantonale s'est basée sur l'ensemble des éléments de preuve à sa disposition, soit trois certificats médicaux et les constatations du témoin A.________ et on ne voit pas en quoi les faits seraient établis de façon arbitraire.</w:t>
      </w:r>
    </w:p>
    <w:p>
      <w:r>
        <w:rPr>
          <w:b/>
        </w:rPr>
        <w:t>E. 3.1.3</w:t>
      </w:r>
    </w:p>
    <w:p>
      <w:r>
        <w:t>Lors de l'établissement des faits, il s'agit de déterminer si l'employée était apte à travailler et non de définir l'éventuelle incapacité de travail au sens de l' art. 336c al. 1 let. b CO (il s'agit là d'une question de droit). L'inaptitude au travail sera le plus souvent mise en évidence par un certificat médical, celui-ci ne constituant toutefois pas un moyen de preuve absolu (cf. arrêt 4C.346/2004 du 15 février 2005 consid. 4.1). En l'espèce, la critique de la recourante est inconsistante puisque l'autorité cantonale a tenu compte du certificat médical établi par le Dr E.________ attestant de l'inaptitude au travail de la recourante du 25 avril 2007 au 13 mai 2007.</w:t>
      </w:r>
    </w:p>
    <w:p>
      <w:r>
        <w:rPr>
          <w:b/>
        </w:rPr>
        <w:t>E. 3.1.4</w:t>
      </w:r>
    </w:p>
    <w:p>
      <w:r>
        <w:t>Enfin, la recourante insiste sur le fait que la cour cantonale a sombré dans l'arbitraire en retenant qu'elle avait travaillé le 25 avril 2007 et en écartant ainsi toute incapacité de travail (au sens de l' art. 336c al. 1 let. b CO ). Etant souligné que cette dernière conclusion est une question de droit (cf. consid. 3.2), on ne saurait reprocher à l'autorité précédente d'avoir retenu, au moment d'établir les faits, que l'employée n'a nullement été empêchée de travailler le 25 avril 2007. Le déroulement de cette journée, tel qu'il est présenté par la recourante, s'apparente à une journée de travail. En participant à un déjeuner avec A.________ qui désirait l'entretenir de sa collaboration avec Y.________, puis en demeurant dans les locaux de cette société pour discuter de son licenciement et des motifs ayant guidé celui-ci, il ne fait aucun doute que la recourante était au service de son employeur (pour le critère, cf. entre autres: Pierre Tercier/Pascal G. Favre, Les contrats spéciaux, 4e éd., Zurich 2009, n. 3263 p. 477) et qu'elle s'est déplacée suite à une instruction de celui-ci (en l'occurrence par l'entremise de A.________ qui a pris contact avec elle par téléphone le 24 avril 2007). Il importe peu que ce témoin ait déclaré que l'employée s'était abstenue de boire du vin en raison de son traitement antibiotique. Ce constat permet tout au plus de confirmer que cette dernière se soignait d'une infection, mais nullement qu'elle était empêchée de travailler.</w:t>
      </w:r>
    </w:p>
    <w:p>
      <w:r>
        <w:rPr>
          <w:b/>
        </w:rPr>
        <w:t>E. 3.2</w:t>
      </w:r>
    </w:p>
    <w:p>
      <w:r>
        <w:t>La cour cantonale a ainsi retenu que, bien que la recourante était au bénéfice d'un certificat médical (constatant son inaptitude au travail) depuis le 25 avril 2007, elle n'a nullement été empêchée de travailler ce jour-là. Le matin du jour en question, la recourante a d'ailleurs refusé l'arrêt de travail que le Dr D.________ voulait lui prescrire, insistant sur le fait qu'elle avait des engagements professionnels importants. Nonobstant la controverse doctrinale sur la question de savoir si un travailleur qui produit un certificat d'arrêt de travail mais qui continue à exercer son activité, peut bénéficier de la protection de l' art. 336c CO , le Tribunal fédéral a jugé que cette disposition s'appliquait, sauf si l'atteinte à la santé s'avère insignifiante au point de ne pas empêcher l'employé d'occuper, le cas échéant, un nouveau poste de travail (cf. arrêt 4C.346/2004 du 15 février 2005 consid. 4.2 et les références). Un engagement par un nouvel employeur à la fin du délai de congé ordinaire ne doit pas paraître hautement invraisemblable en raison de l'incertitude quant à la durée et au degré de l'incapacité de travail (cf. ATF 128 III 212 consid. 2c p. 217 qui se fonde sur le Message du Conseil fédéral du 9 mai 1984, FF 1984 II 628 ch. 620.9; Adrian Staehelin, Zürcher Kommentar, Obligationenrecht, 1996, no 8 ad art. 336c CO ). En l'occurrence, l'infection passablement banale dont souffrait la recourante, telle que constatée par la cour cantonale ( art. 105 al. 1 LTF ), n'était pas de nature à affecter sa faculté d'occuper un nouveau poste de travail à la fin de son délai de congé. D'ailleurs, la cour précédente a établi que la recourante a retrouvé une capacité totale de travail deux semaines avant la fin du délai, soit à compter du 14 mai 2007. Le grief de violation de l' art. 336c al. 1 let. b CO est infondé.</w:t>
      </w:r>
    </w:p>
    <w:p>
      <w:r>
        <w:rPr>
          <w:b/>
        </w:rPr>
        <w:t>E. 4</w:t>
      </w:r>
    </w:p>
    <w:p>
      <w:r>
        <w:t>La recourante reproche à la cour cantonale d'avoir violé l' art. 32 CO en admettant que B.________ et A.________ ont agi en tant que représentants de l'intimée lorsqu'ils lui ont communiqué son congé.</w:t>
      </w:r>
    </w:p>
    <w:p>
      <w:r>
        <w:rPr>
          <w:b/>
        </w:rPr>
        <w:t>E. 4.1</w:t>
      </w:r>
    </w:p>
    <w:p>
      <w:r>
        <w:t>Aux termes de l' art. 32 al. 1 CO , les droits et obligations dérivant d'un contrat fait au nom d'une autre personne par un représentant autorisé passent au représenté.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 ATF 126 III 59 consid. 1b p. 64 et les arrêts cités). La représentation directe suppose que le représentant agisse expressément ou tacitement au nom du représenté (cf. art. 32 al. 2 CO ). L'application du principe de la confiance permettra de trancher la question de savoir si l'intéressé devait inférer des circonstances l'existence d'un rapport de représentation ( ATF 120 II 197 consid. 2b/aa p. 200). La question ressortit au domaine des faits, et est donc soustraite à l'examen du Tribunal fédéral, sous réserve de l'arbitraire ( art. 105 al. 2 LTF ), dans la mesure où elle a trait aux différentes circonstances qui ont été retenues par les juges précédents; savoir quelles déductions le tiers pouvait tirer, de bonne foi, de pareilles circonstances est, en revanche, un point de droit que le Tribunal fédéral peut revoir librement (arrêt 4C.199/1991 du 25 octobre 1991, consid. 1 non publié à l' ATF 117 II 387 ).</w:t>
      </w:r>
    </w:p>
    <w:p>
      <w:r>
        <w:rPr>
          <w:b/>
        </w:rPr>
        <w:t>E. 4.2</w:t>
      </w:r>
    </w:p>
    <w:p>
      <w:r>
        <w:t>La recourante ne conteste plus l'existence du pouvoir de représentation de B.________ et de A.________, admettant que l'acte de représentation a en tout cas été ratifié par C.________ par son courrier daté du 25 avril 2007 et reçu par la recourante le 1er mai 2007. Elle considère par contre que B.________ et A.________ n'ont pas agi, de manière reconnaissable pour elle, au nom et pour le compte de l'intimée, soutenant que la cour cantonale est arrivée à la conclusion inverse en se basant sur des faits établis de façon arbitraire. En particulier, elle lui reproche d'avoir apprécié arbitrairement les preuves en retenant qu'elle a été engagée par B.________ et A.________. La critique tombe à faux. La cour cantonale n'a pas considéré que la recourante a été engagée par B.________ et A.________, mais bien expliqué que l'employée a été recommandée par ces derniers à C.________, directeur de la société. Celui-ci a ensuite demandé expressément à ceux-là, alors investis d'un pouvoir de représentation ad hoc, de communiquer à la recourante son engagement. Soulignant certaines affirmations des témoins B.________ et A.________, la recourante objecte que ces derniers se sont limités à lui expliquer les raisons pour lesquelles son travail au sein de l'intimée n'a pas été jugé satisfaisant et qu'ils n'ont jamais fait état d'un congé qui aurait été notifié par l'intimée. L'argumentation ne convainc pas. Le témoin B.________ a expressément déclaré avoir fait part à la recourante de son licenciement. Les deux témoins présents lors de l'entretien du 25 avril 2007 ont expliqué ensuite les motifs du congé. La recourante l'avait d'ailleurs bien compris puisqu'elle a admis elle-même, dans un courriel envoyé le 14 mai à son mandataire, que son congé lui avait été annoncé "verbalement" lors de l'entretien du 25 avril 2007. Le grief d'arbitraire est infondé.</w:t>
      </w:r>
    </w:p>
    <w:p>
      <w:r>
        <w:rPr>
          <w:b/>
        </w:rPr>
        <w:t>E. 4.3</w:t>
      </w:r>
    </w:p>
    <w:p>
      <w:r>
        <w:t>Au regard des faits retenus par la cour cantonale ( art. 105 al. 1 LTF ), la recourante devait, de bonne foi, déduire un rapport de représentation. Elle a admis elle-même, dans un courriel du 14 mai 2007 adressé à son mandataire, que son congé lui avait été adressé verbalement. L'attitude vindicative, rapportée par le témoin F.________, qu'elle a adoptée suite à l'entretien du 25 avril 2007, dépasse manifestement, en intensité, ce qu'aurait pu exprimer l'employée suite à une simple discussion entre collègues portant sur l'insatisfaction générée par son travail; son comportement confirme au contraire que la recourante, qui s'en prend d'ailleurs de façon particulière à C.________, avait bien saisi le contenu et la finalité de l'entretien. Il a en outre été établi que B.________ et A.________ lui ont expliqué les motifs de son licenciement. On voit mal que la recourante n'ait pas compris qu'il s'agissait des motifs retenus par son employeur, soit par son directeur, C.________. Enfin, l'esprit ayant présidé au licenciement de la recourante est très proche de celui qui avait conduit à son engagement. Or, il a été retenu que B.________ et A.________ ont proposé l'engagement de la recourante à C.________, puis qu'ils ont eux-mêmes communiqué la décision du directeur à la recourante qui avait bien compris la portée de cette communication. Cette façon de faire, qui s'est répétée le 25 avril 2007 cette fois dans le contexte d'un licenciement, devait d'autant plus éveiller l'attention de la recourante quant au pouvoir de représentation de B.________ et de A.________. Ainsi, c'est à bon droit que la cour cantonale a considéré que la recourante devait inférer des circonstances qu'il existait un rapport de représentation.</w:t>
      </w:r>
    </w:p>
    <w:p>
      <w:r>
        <w:rPr>
          <w:b/>
        </w:rPr>
        <w:t>E. 5</w:t>
      </w:r>
    </w:p>
    <w:p>
      <w:r>
        <w:t>La recourante considère enfin que c'est de façon arbitraire que la cour cantonale a admis que B.________ et A.________ lui ont communiqué par oral une résiliation claire et précise. Savoir si la résiliation a été communiquée de façon claire (cf. ATF 128 III 129 consid. 2b p. 135; Adrian Staehelin, op. cit., no 4 ad art. 335 CO et les références) est une question de droit. Celui qui reçoit le congé doit comprendre sans ambiguïté le sens de la déclaration (Brunner/Bühler/Waeber/Bruchez, Commentaire du contrat de travail, 3e éd. 2004, no 4 ad art. 335 CO ). En l'espèce, la cour cantonale a établi, sans tomber dans l'arbitraire (cf. consid. 4.2) que le licenciement a été communiqué à la recourante par B.________ qui, avec A.________, lui en ont expliqué les motifs. La recourante a ensuite admis elle-même avoir reçu son congé oralement lors de l'entretien avec les personnes précitées. La situation n'apparaissant donc pas comme incertaine du point de vue de l'employée congédiée, il convient d'admettre que la résiliation a été valablement communiquée (cf. 4C.151/2003 du 26 août 2008 consid. 4.3).</w:t>
      </w:r>
    </w:p>
    <w:p>
      <w:r>
        <w:rPr>
          <w:b/>
        </w:rPr>
        <w:t>E. 6</w:t>
      </w:r>
    </w:p>
    <w:p>
      <w:r>
        <w:t>Il résulte des considérants qui précèdent que le recours, mal fondé,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