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225/2008 vom 12. August 2008</w:t>
      </w:r>
    </w:p>
    <w:p>
      <w:r>
        <w:t>Bundesgericht, 2008-08-12, FR</w:t>
      </w:r>
    </w:p>
    <w:p>
      <w:r>
        <w:rPr>
          <w:b/>
        </w:rPr>
        <w:t xml:space="preserve">Quelle: </w:t>
      </w:r>
      <w:r>
        <w:t>https://mcp.opencaselaw.ch/entscheid/bger_4A_225_2008</w:t>
      </w:r>
    </w:p>
    <w:p>
      <w:r>
        <w:t>FR: TF 4A 225/2008 du 12 août 2008</w:t>
      </w:r>
    </w:p>
    <w:p>
      <w:r>
        <w:t>IT: TF 4A 225/2008 del 12 agosto 2008</w:t>
      </w:r>
    </w:p>
    <w:p>
      <w:pPr>
        <w:pStyle w:val="Heading2"/>
      </w:pPr>
      <w:r>
        <w:t>Regeste</w:t>
      </w:r>
    </w:p>
    <w:p>
      <w:r>
        <w:t>contrat de travail; licenciement | Droit des contrats</w:t>
      </w:r>
    </w:p>
    <w:p>
      <w:pPr>
        <w:pStyle w:val="Heading2"/>
      </w:pPr>
      <w:r>
        <w:t>Erwägungen</w:t>
      </w:r>
    </w:p>
    <w:p>
      <w:r>
        <w:rPr>
          <w:b/>
        </w:rPr>
        <w:t>E. 1</w:t>
      </w:r>
    </w:p>
    <w:p>
      <w:r>
        <w:t>Interjeté par la recourante qui a partiellement succombé dans ses conclusions libératoires ( art. 76 al. 1 LTF ) et dirigé contre une décision finale ( art. 90 LTF ) rendue en matière civile ( art. 72 al. 1 LTF ) par une autorité cantonale de dernière instance ( art. 75 al. 1 LTF ) dans une affaire pécuniaire dont la valeur litigieuse atteint le seuil de 15'000 fr. déterminant dans les causes de droit du travail ( art. 74 al. 1 let. a LTF ), le recours en matière civile présentement soumis à l'examen du Tribunal fédéral est en principe recevable, puisqu'il a été déposé dans le délai ( art. 100 al. 1 LTF ) et la forme ( art. 42 LTF ) prévus par la loi.</w:t>
      </w:r>
    </w:p>
    <w:p>
      <w:r>
        <w:rPr>
          <w:b/>
        </w:rPr>
        <w:t>E. 2</w:t>
      </w:r>
    </w:p>
    <w:p>
      <w:r>
        <w:t>Le recours en matière civile peut être formé pour violation du droit fédéral ( art. 95 let. a LTF ), y compris les droits constitutionnels ( ATF 133 III 446 consid. 3.1 p. 447, 462 consid. 2.3). Saisi d'un tel recours, le Tribunal fédéral statue sur la base des faits établis par l'autorité précédente ( art. 105 al. 1 LTF ), que la partie recourante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 Aucun fait nouveau ni preuve nouvelle ne peut être présenté à moins de résulter de la décision de l'autorité précédente ( art. 99 al. 1 LTF ). Le Tribunal fédéral n'est lié ni par les moyens invoqués par les parties ni par l'argumentation juridique retenue par la juridiction cantonale; il peut dès lors admettre le recours pour d'autres motifs que ceux invoqués par la partie recourante, comme il peut le rejeter en opérant une substitution de motifs ( ATF 134 III 102 consid. 1.1 p. 104).</w:t>
      </w:r>
    </w:p>
    <w:p>
      <w:r>
        <w:rPr>
          <w:b/>
        </w:rPr>
        <w:t>E. 3</w:t>
      </w:r>
    </w:p>
    <w:p>
      <w:r>
        <w:t>Dans la présente procédure, seule la question de l'application du plan social demeure litigieuse, la recourante reprochant à la cour cantonale d'avoir considéré, en vertu du principe de la confiance, que ses deuxième (licenciement en raison du processus de restructuration 2003) et troisième (licenciement pendant la période d'août au 31 décembre 2003) conditions d'application étaient réalisées.</w:t>
      </w:r>
    </w:p>
    <w:p>
      <w:r>
        <w:rPr>
          <w:b/>
        </w:rPr>
        <w:t>E. 4</w:t>
      </w:r>
    </w:p>
    <w:p>
      <w:r>
        <w:t>La recourante conteste que le licenciement litigieux ait été donné pour des motifs économiques.</w:t>
      </w:r>
    </w:p>
    <w:p>
      <w:r>
        <w:rPr>
          <w:b/>
        </w:rPr>
        <w:t>E. 4.1</w:t>
      </w:r>
    </w:p>
    <w:p>
      <w:r>
        <w:t>Dans une argumentation à laquelle il peut être renvoyé dans son intégralité ( art. 109 al. 3 LTF ), la cour cantonale a d'abord repris sans modifications les développements de son arrêt du 14 mars 2007, aux termes desquels elle avait en substance considéré que les griefs inhérents à la personne de l'intimé qui pouvait finalement être retenus comme pertinents apparaissaient somme toute assez faibles, compte tenu de l'ensemble des fonctions et des tâches dévolues à celui-ci, tandis que plusieurs éléments venaient appuyer la thèse de l'intimé selon laquelle son licenciement serait de nature essentiellement économique, à savoir premièrement le contexte de restructuration qui touchait le groupe de la recourante depuis 2001, deuxièmement les circonstances dans lesquelles l'intimé avait été licencié et troisièmement le fait que les fonctions de celui-ci avaient été réparties entre trois personnes suite à son licenciement. S'agissant plus particulièrement de ce dernier point, sur lequel ils devaient statuer à nouveau conformément à l'arrêt de renvoi du Tribunal fédéral, les juges cantonaux ont examiné les conséquences financières directes du départ de l'intimé, qu'ils ont appréciées globalement, par rapport à la finalité du plan social, qui était de réduire la masse salariale globale; à cet égard, ils ont en résumé considéré qu'il était particulièrement étonnant que la recourante décide, les tous premiers jours ouvrables faisant suite à l'échéance du plan social, de signifier son licenciement à un employé susceptible d'en bénéficier, et de "réengager" D.________ qui, de fait, n'avait pratiquement jamais cessé son activité à son service; en agissant ainsi, la recourante diminuait sa masse salariale, dans la mesure arrêtée en juillet 2003, et évitait qu'un bénéficiaire potentiel important puisse en profiter; dans ce sens, il s'agissait réellement d'un licenciement économique; c'était également de ce point de vue qu'il y avait lieu de considérer la différence de gain réalisée par la recourante du fait de ce départ, en comparaison avec le réengagement de D.________; l'économie réalisée était, certes, peu importante, pouvant être évaluée, objectivement et prima facie, à 30'000 fr.; toutefois, ce montant était nécessairement plus élevé, en ce sens qu'il fallait lui ajouter des charges sociales inférieures et, vraisemblablement, des avantages annexes également moins importants pour D.________ que pour l'intimé, affectant notamment les frais de déplacement ou de représentation, ainsi que les bonus; au surplus, en maintenant le contrat de D.________, la recourante économisait le bénéfice que cette employée devait retirer de l'application du plan social, compte tenu de son âge et de ses années de service, soit plusieurs dizaines de milliers de francs, et en licenciant l'intimé immédiatement après l'échéance du plan social, elle économisait également ce qu'elle aurait dû lui verser quelques jours plus tôt. Cela étant, la cour cantonale a en définitive persisté à considérer que la deuxième condition d'application du plan social était réalisée.</w:t>
      </w:r>
    </w:p>
    <w:p>
      <w:r>
        <w:rPr>
          <w:b/>
        </w:rPr>
        <w:t>E. 4.2</w:t>
      </w:r>
    </w:p>
    <w:p>
      <w:r>
        <w:t>En rapport avec plusieurs de ses griefs d'arbitraire, la recourante affirme avoir été obligée de verser à D.________ l'indemnité due selon le plan social. Il apparaît ainsi qu'elle reproche implicitement aux précédents juges d'avoir arbitrairement retenu qu'elle avait économisé le bénéfice que cette employée devait retirer de l'application dudit plan. A cet égard, il sied de relever que, dans le cadre de la procédure de renvoi de la cause à la cour cantonale pour qu'elle examine les incidences du licenciement de l'intimé sur l'état de la masse salariale de la recourante, l'intimé a allégué des faits nouveaux, notamment celui qu'en "repêchant" D.________, la recourante avait économisé le montant de l'indemnité qui aurait résulté de l'application du plan social si son licenciement n'avait pas été annulé. Pour sa part, la recourante a produit deux pièces nouvelles, à savoir un certificat de salaire de l'intimé pour l'année 2003 et un autre de D.________ pour l'année 2004. Dans leur arrêt du 8 avril 2008, les juges cantonaux ont exposé, référence à l'appui, que l'autorité cantonale à laquelle une affaire est renvoyée peut tenir compte de nouveaux allégués en tant que la procédure civile cantonale le permet. Cela étant, ils ont implicitement tenu compte des nouvelles allégations que l'intimé avait présentées dans une argumentation que la recourante avait considérée, dans ses déterminations, comme infondée, contestée et irrecevable. Il n'apparaît pas que, ce faisant, les précédents juges aient contrevenu aux principes de droit fédéral relatifs à l'effet du renvoi à l'autorité cantonale (cf. ATF 131 III 91 consid. 5). Par ailleurs, devant la Cour de céans, la recourante ne soutient pas que, de la sorte, la cour cantonale aurait fait une application arbitraire du droit de procédure cantonal. Quant à savoir si les juges cantonaux ont erré en tenant l'allégation de l'intimé pour établie, il convient de relever que, s'agissant de la preuve par l'intimé d'un fait négatif, à savoir l'absence de versement, la bonne foi obligeait la recourante à coopérer à la procédure probatoire, notamment en offrant la preuve du contraire ( art. 2 CC ; ATF 119 II 305 consid. 1b/aa p. 306). Si elle avait réellement payé à D.________ une indemnité découlant de l'application du plan social, elle en aurait assurément gardé une trace écrite, telle qu'une quittance ou un document bancaire, qu'il lui aurait été aisé de produire. A ce défaut, l'on ne voit pas que les précédents juges aient commis arbitraire en retenant que la recourante avait fait l'économie de l'indemnité initialement prévue pour être versée à D.________. Au demeurant, il est dans l'ordre des choses qu'un employé qui ne quitte finalement pas son employeuse ne se voie pas verser d'indemnité découlant d'un plan social. Cela étant, il découle du raisonnement de la cour cantonale que, dans son appréciation globale de l'étendue de la diminution de la masse salariale obtenue du fait du licenciement de l'intimé et du réengagement de D.________, le poste le plus important était celui lié à l'économie de l'indemnité de départ, de plusieurs dizaines de milliers de francs, qui n'avait pas dû être versée à celle-ci. Sur cette base, c'est à bon droit qu'elle a considéré que le licenciement de l'intimé reposait sur des motifs économiques et, partant, admis que la deuxième condition d'application du plan social était remplie, étant au demeurant rappelé qu'elle avait en outre relevé le peu de consistance des reproches liés à la personne de l'intimé et l'existence d'autres éléments appuyant la thèse du licenciement de nature essentiellement économique. Dans ces circonstances, les autres points pris en considération, concernant en particulier le montant de la différence des salaires annuels bruts de l'intimé et de D.________ et des charges sociales y relatives, le bonus et les frais de déplacement, n'étaient que secondaires, raison pour laquelle il n'est pas nécessaire d'examiner la recevabilité et la pertinence des griefs soulevés par la recourant, sous l'angle d'un établissement prétendument manifestement inexact des faits ou de la prohibition de l'arbitraire, en rapport avec ces éléments. En effet, même si certains d'entre eux s'avéraient fondés, cela n'aurait pas d'influence sur le sort du litige.</w:t>
      </w:r>
    </w:p>
    <w:p>
      <w:r>
        <w:rPr>
          <w:b/>
        </w:rPr>
        <w:t>E. 5</w:t>
      </w:r>
    </w:p>
    <w:p>
      <w:r>
        <w:t>La recourante soutient que la troisième condition, temporelle, d'application du plan social n'est pas remplie, le licenciement étant intervenu le 14 janvier 2004.</w:t>
      </w:r>
    </w:p>
    <w:p>
      <w:r>
        <w:rPr>
          <w:b/>
        </w:rPr>
        <w:t>E. 5.1</w:t>
      </w:r>
    </w:p>
    <w:p>
      <w:r>
        <w:t>Sur ce point, les juges cantonaux ont déclaré reprendre la motivation de leur arrêt du 14 mars 2007, tout en précisant que la nature du litige imposait d'examiner cette condition en même temps que celles liées au licenciement abusif. Cela étant, comme la recourante le relève à juste titre, la cour cantonale n'a en réalité pas formellement reproduit les développements théoriques relatifs à la condition temporelle d'application du plan social exposés dans son arrêt du 14 mars 2007, se limitant à recopier celles concernant la problématique du licenciement abusif, sous l'angle plus particulier d'une application inégalitaire du plan social, respectivement d'une manoeuvre de détournement des termes du plan social pour en exclure l'un de ses bénéficiaires, commandant de se fonder sur le principe général de la prohibition de l'abus de droit concrétisé par l' art. 336 CO , voire sur l' art. 336 al. 1 let. a CO sanctionnant le congé-discriminatoire. Ainsi, après avoir considéré que le licenciement litigieux était motivé par des considérations essentiellement économiques et que le congé donné en raison d'une restructuration de l'entreprise n'était pas considéré comme abusif, elle s'est fondée sur l'interprétation extensive de l' art. 336 CO , soit le principe selon lequel le caractère abusif peut également résulter de la manière dont une partie exerce son droit, pour considérer le congé de l'intimé comme abusif. En effet, la recourante avait contrevenu de manière grossière au principe de la bonne foi, en envisageant dès octobre 2003 le licenciement pour des raisons de restructuration, mais en attendant, pour cela, l'expiration du plan social, puis en s'en prenant, pour justifier le congé, aux prestations de l'intimé de manière infondée, et cela uniquement pour s'épargner le paiement d'indemnités jugées trop généreuses à ses yeux, bien qu'approuvées par elle quelques mois auparavant. En définitive, elle a considéré que le caractère abusif du licenciement impliquait nécessairement l'admission du fait que la recourante avait agi ainsi pour éviter maladroitement l'échéance du plan social. En conséquence de cet abus, il y avait lieu de retenir qu'elle avait obvié à cette condition temporelle de telle manière que son comportement devait lui être opposé et que la troisième condition d'application du plan social devait être considérée comme réalisée.</w:t>
      </w:r>
    </w:p>
    <w:p>
      <w:r>
        <w:rPr>
          <w:b/>
        </w:rPr>
        <w:t>E. 5.2</w:t>
      </w:r>
    </w:p>
    <w:p>
      <w:r>
        <w:t>En dépit du fait que les précédents juges aient omis, manifestement en raison d'une erreur de manipulation informatique, de reproduire textuellement, dans leur arrêt du 8 avril 2008, les considérants 3.4, 3.4.1, 3.4.2 et 3.4.3 de l'arrêt du 14 mars 2007, et considéré que la nature du litige imposait d'examiner cette condition en même temps que celle liée au licenciement abusif, la lecture de l'arrêt entrepris permet de comprendre que la cour cantonale a en réalité considéré que la condition temporelle d'application du plan social devait être tenue pour réalisée par application des principes de l'égalité de traitement et de l'interdiction de l'abus de droit, sur la base de l'appréciation des preuves et de l'examen des circonstances de l'espèce, comme elle l'avait fait dans son arrêt du 14 mars 2007. La recourante ne semble d'ailleurs pas le contester, puisqu'elle-même reprend quasiment mot à mot la motivation qu'elle avait développée à l'encontre du premier arrêt, que la Cour de céans avait renoncé à examiner dans son arrêt de renvoi, compte tenu du caractère superflu de la démarche pour le cas où la cour cantonale parvenait en définitive à la conclusion que les motifs de licenciement de l'intimé n'étaient pas économiques. Dans ces circonstances, la critique de la recourante selon laquelle la cour cantonale aurait violé les art. 336 ss, dès lors que la réalisation de la troisième condition d'application du plan social traite du moment et non du motif de licenciement, de sorte que la cour cantonale ne pouvait pas assimiler la réalisation de cette condition à celle du licenciement abusif sans méconnaître la portée des art. 336 ss, ne résiste pas à l'examen.</w:t>
      </w:r>
    </w:p>
    <w:p>
      <w:r>
        <w:rPr>
          <w:b/>
        </w:rPr>
        <w:t>E. 5.3</w:t>
      </w:r>
    </w:p>
    <w:p>
      <w:r>
        <w:t>La recourante reproche en substance à la cour cantonale d'avoir appliqué à tort l' art. 2 al. 2 CC , au motif qu'il ne saurait être question d'abus manifeste d'un droit puisque l'employeur aurait droit d'échelonner les licenciements et de limiter un plan social dans le temps. En outre, les conséquences de l'application de l' art. 2 al. 2 CC seraient incompatibles avec la constatation selon laquelle la résiliation avait déployé ses effets. Enfin, l' art. 156 CO , que la cour cantonale avait évoqué dans sa précédente motivation sans toutefois la reprendre expressément dans la présente cause, ne s'accommoderait pas davantage de la situation d'espèce. En définitive, la recourante est d'avis qu'il serait "contraire aux art. 156 CO et 2 CC de (lui) reprocher d'avoir enfreint les règles de la bonne foi, même à supposer par pure hypothèse qu'elle ait délibérément attendu le 14 janvier 2004 pour licencier l'intimé, ce qui n'est de toute façon pas le cas. Se limitant pour l'essentiel à une affirmation de son propre point de vue, l'argumentation de la recourante ne répond pas aux exigences de motivation applicables en la matière et ne saurait emporter la conviction. Pour le surplus, l'on ne voit pas en quoi la cour cantonale aurait violé le droit fédéral. Par conséquent, le grief doit être écarté.</w:t>
      </w:r>
    </w:p>
    <w:p>
      <w:r>
        <w:rPr>
          <w:b/>
        </w:rPr>
        <w:t>E. 5.4</w:t>
      </w:r>
    </w:p>
    <w:p>
      <w:r>
        <w:t>Si la recourante conteste le principe de l'application du plan social à l'intimé, elle ne critique pas, à titre subsidiaire, la quotité de l'indemnité qui a été allouée à celui-ci de ce chef, de sorte que le Tribunal de céans n'a pas à y revenir.</w:t>
      </w:r>
    </w:p>
    <w:p>
      <w:r>
        <w:rPr>
          <w:b/>
        </w:rPr>
        <w:t>E. 6</w:t>
      </w:r>
    </w:p>
    <w:p>
      <w:r>
        <w:t>La recourante reproche enfin aux juges cantonaux d'avoir violé l' art. 336a CO en allouant à son ancien collaborateur une indemnité découlant de l'application du plan social, dont le montant excède les six mois de salaire prévus par l' art. 336a al. 2 CO .</w:t>
      </w:r>
    </w:p>
    <w:p>
      <w:r>
        <w:rPr>
          <w:b/>
        </w:rPr>
        <w:t>E. 6.1</w:t>
      </w:r>
    </w:p>
    <w:p>
      <w:r>
        <w:t>S'agissant en l'espèce du point de savoir si une indemnité devait être accordée au demandeur en supplément de celle résultant du plan social, les précédents juges ont considéré que la violation de l'interdiction de l'abus de droit avait déjà été sanctionnée et réparée par l'allocation au demandeur des prestations prévues par le plan social et la défenderesse condamnée à lui verser des indemnités correspondant à 13.6 mois de salaire. La double finalité, punitive et réparatrice, de l' art. 336a CO avait donc déjà été atteinte par un autre biais. Par conséquent, le cumul des indemnités prévues par le plan social et à l' art. 336a CO devait être refusé.</w:t>
      </w:r>
    </w:p>
    <w:p>
      <w:r>
        <w:rPr>
          <w:b/>
        </w:rPr>
        <w:t>E. 6.2</w:t>
      </w:r>
    </w:p>
    <w:p>
      <w:r>
        <w:t>Force est de constater que la thèse de la recourante ne résiste pas à l'examen, dès lors que l'allocation d'une indemnité en application du plan social n'était pas fondée sur le caractère abusif du licenciement, mais qu'il s'agit de deux questions distinctes.</w:t>
      </w:r>
    </w:p>
    <w:p>
      <w:r>
        <w:rPr>
          <w:b/>
        </w:rPr>
        <w:t>E. 7</w:t>
      </w:r>
    </w:p>
    <w:p>
      <w:r>
        <w:t>Il résulte des considérants qui précèdent que le recours doit être rejeté dans la mesure de sa recevabilité.</w:t>
      </w:r>
    </w:p>
    <w:p>
      <w:r>
        <w:rPr>
          <w:b/>
        </w:rPr>
        <w:t>E. 8</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 seront mis à la charge de la recourante, qui succombe ( art. 66 al. 1 et art. 68 al. 1 LTF ). Il n'y a en revanche pas lieu d'allouer de dépens à l'intervenante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